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2025.07.07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Прокуратура Республики Армения</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В. Саргсян 5</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топлива для нужд прокуратуры Республики Армения</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Арам Габриелян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aram.gabrielyan@prosecutor.am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010325642, 010511879</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Прокуратура Республики Армения</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HGD-EAJAPDZB-25/18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2025.07.07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Прокуратура Республики Армения</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Прокуратура Республики Армения</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топлива для нужд прокуратуры Республики Армения</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топлива для нужд прокуратуры Республики Армения</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Прокуратура Республики Армения</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HGD-EAJAPDZB-25/18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aram.gabrielyan@prosecutor.am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топлива для нужд прокуратуры Республики Армения</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384.26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4.8832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452.58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2025.07.23.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HGD-EAJAPDZB-25/18</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Прокуратура Республики Армения</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HGD-EAJAPDZB-25/18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HGD-EAJAPDZB-25/18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HGD-EAJAPDZB-25/18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Прокуратура Республики Армения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"HGD-EAJAPDZB-25/18"*</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"HGD-EAJAPDZB-25/18"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Прокуратура Республики Армения*(далее — Заказчик) процедуре закупок под кодом HGD-EAJAPDZB-25/18*.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HGD-EAJAPDZB-25/18</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"HGD-EAJAPDZB-25/18"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Прокуратура Республики Армения*(далее — Заказчик) процедуре закупок под кодом HGD-EAJAPDZB-25/18*.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HGD-EAJAPDZB-25/18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HGD-EAJAPDZB-25/18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ясный, октановое число определяется исследовательским методом не менее 91, метод движения не менее 81, давление насыщенных паров бензина от 45 до 100 кПа, содержание свинца не более 5 мг/дм, объемная доля бензола не более 1%, плотность при 15 ° С - от 720 до 775 кг/м3,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триабутиловый спирт-7%, эфиры (C5 и выше) -15%, другие окислители -10%, безопасность, маркировка и упаковка согласно постановлению Правительства РА «Об утверждении технической нормы двигательного топлива внутреннего сгорания» N 1592-N от 11 ноября 2004г.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HGD-EAJAPDZB-25/18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дополнительного соглашения после предназначения финансовых средств по договору 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денежных средств по контракту 2025 года, с момента подписания дополнительного соглашения IV кварт.- до 31.10.2025г.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HGD-EAJAPDZB-25/18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HGD-EAJAPDZB-25/18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HGD-EAJAPDZB-25/18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