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ՃԱԿ-ԷԱՃԱՊՁԲ-25/13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Ճամբարակ, Տիգրան Մեծի 17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Ճամբարակի Առողջության Կենտրոն ՓԲԸ կարիքների համար ՃԱԿ-ԷԱՃԱՊՁԲ-25/13 ծածկագրով բազմաֆունկցիոնալ 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Մելինե Մուսայելյան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026522044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chambarak@bk.ru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ՃԱՄԲԱՐԱԿԻ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ՃԱԿ-ԷԱՃԱՊՁԲ-25/13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ՃԱՄԲԱՐԱԿԻ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ՃԱՄԲԱՐԱԿԻ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Ճամբարակի Առողջության Կենտրոն ՓԲԸ կարիքների համար ՃԱԿ-ԷԱՃԱՊՁԲ-25/13 ծածկագրով բազմաֆունկցիոնալ 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ՃԱՄԲԱՐԱԿԻ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Ճամբարակի Առողջության Կենտրոն ՓԲԸ կարիքների համար ՃԱԿ-ԷԱՃԱՊՁԲ-25/13 ծածկագրով բազմաֆունկցիոնալ 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ՃԱԿ-ԷԱՃԱՊՁԲ-25/13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chambarak@bk.ru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Ճամբարակի Առողջության Կենտրոն ՓԲԸ կարիքների համար ՃԱԿ-ԷԱՃԱՊՁԲ-25/13 ծածկագրով բազմաֆունկցիոնալ 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2025.07.18.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ՃԱՄԲԱՐԱԿԻ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ՃԱԿ-ԷԱՃԱՊՁԲ-25/13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ՃԱԿ-ԷԱՃԱՊՁԲ-25/13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«ՃԱԿ-ԷԱՃԱՊՁԲ-25/13»*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«ՃԱԿ-ԷԱՃԱՊՁԲ-25/13»*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ՃԱՄԲԱՐԱԿԻ ԱՌՈՂՋՈՒԹՅԱՆ ԿԵՆՏՐՈՆ ՓԲԸ*  (այսուհետ` Պատվիրատու) կողմից կազմակերպված` ՃԱԿ-ԷԱՃԱՊՁԲ-25/13*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ՃԱՄԲԱՐԱԿԻ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- 08617165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Ճամբարակի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- 220633330026000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ՃԱՄԱԲԱՐԱԿԻ ԱԿ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Տեսակը՝ Մոնոխրոմ լազերային
•	Ֆունկցիոնալություն՝ առնվազը Տպիչ, Սկաներ, Պատճենահան
•	Տպման և պատճենահանման չափս՝ A4
•	Տպման / պատճենահանման արագություն՝ Առնվազն 25 էջ / րոպե
•	Երկկողմանի տպագրություն (Duplex printing)՝ պարտադիր
•	Ավտոմատ փաստաթղթի սնուցում (ADF)՝ պարտադիր
•	Ցանցային միացում (LAN / Ethernet)՝ պարտադիր
•	Անլար միացում (Wi-Fi)՝ պարտադիր
•	Օպերատիվ հիշողություն (RAM)՝ առնվազն 128 ՄԲ
•	Միացման տեսակ՝ USB 2.0 High-Speed
•	Տպիչի քասեթ / տոներ՝ Համատեղելիություն՝ Canon/HP/Samsung տիպի սև տոներային քարթրիջի հետ վերալիցքավորման հնարավորությամբ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բազմաֆունկցիոնալ
•  Ֆունկցիոնալություն՝ Տպիչ, Սկաներ, Պատճենահան
•  Պատճենահանման և տպման չափս՝ A4
•  Տպման / պատճենահանման արագություն՝ առնվազն 20 ipm սև և 10 ipm գունավոր տպման դեպքում
•  Երկկողմանի տպագրություն (Duplex printing)՝ պարտադիր
•  Ավտոմատ փաստաթղթի սնուցում (ADF)՝ պարտադիր
•  Ցանցային միացում (LAN / Ethernet)՝ պարտադիր
•  Անլար կապ (Wi-Fi)՝ պարտադիր
•  Միացման տեսակ՝ USB 2.0 High-Speed
•	•  Թանաքի համակարգ՝ Լցվող տարրաներով (Ink Tank system), առնվազն 6 գույն (սև, երկնագույն, մանուշակագույն, դեղին, կարմիր, կանաչ)՝ համապատասխան շշերով վերալիցքավորման հնարավորությամբ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 ք․ Ճամբարակ Տ․ Մեծի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