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ՀՀՊԾ-ԷԱՃԱՊՁԲ-25/16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Пробации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Аршакуняц 23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Пробации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ՀՀՊԾ-ԷԱՃԱՊՁԲ-25/16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2025.07.04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Пробации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Пробации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Служба Пробации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ՀՀՊԾ-ԷԱՃԱՊՁԲ-25/16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Планшетный компьютер с активным пером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газонокосилка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ликвидирования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Видеодомофон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документов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ՀՀՊԾ-ԷԱՃԱՊՁԲ-25/16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ՀՀՊԾ-ԷԱՃԱՊՁԲ-25/16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Intel Core I7
Процессор
Количество ядер: минимум 12
• Всего потоков: минимум 20
• Кэш: минимум 25 МБ
• Частота Turbo: минимум 4,80 ГГц
• Базовая частота производительности ядра: минимум 2,10 ГГц
• Кэш L2: минимум 12 МБ
• Базовая мощность процессора: минимум (TDP) 65 Вт
• Мощность Turbo: минимум 180 Вт
Материнская плата
Центральный процессор (ЦП)
• Поддержка процессоров LGA1700 14-го поколения Intel® Core™, Pentium® Gold и Celeron®
• Кэш L3 зависит от ЦП
Память
• Поддержка не менее 2 слотов DIMM, макс. не менее 96 ГБ, DDR5 8000(OC)/7800(OC)/7600(OC)/7400(OC)/7200(OC)/7000(OC)/6800(OC)/6600(OC)/6400(OC)/6200(OC)/6000(OC)/5800(OC)/5600/5400/5200/5000/4800 Non-ECC, небуферизованная память
• Двухканальная архитектура памяти
• Поддержка Intel® Extreme Memory Profile (XMP)
Встроенная графика
• Не менее 1 порта VGA
• Не менее 1 порта HDMI
Аудио
• Аудиокодек High Definition 7.1 Surround Sound
• Поддержка: обнаружения разъема, многослойности, перезагрузки разъема передней панели
• Поддержка не менее 24 бит/192 кГц воспроизведение
Аудиофункции
• Звукозащита
• Премиальные аудиоконденсаторы
• Аудиоплатформа выделенные слои
Сетевой вход
• Не менее 1 RJ45 не менее 2,5 Гбит
Внутренние разъемы ввода-вывода
Связанные с вентилятором и охлаждением
• Не менее 1 x 4-контактного вентилятора ЦП
• Не менее 2 x 4-контактного разъема вентилятора корпуса
Питание
• Не менее 1 x 24-контактного основного разъема питания
• Не менее 1 x 8-контактного разъема питания +12 В
Связанные с хранилищем
• Не менее 2 x слотов M.2
• Не менее 4 x портов SATA 6 Гбит/с
USB
• Не менее 1 x USB 3.2 Gen 1 (5G) поддерживает 2 дополнительных порта USB 3.2 Gen 1
• Не менее 2 x USB 2.0 поддерживает 3 дополнительных порта USB 2.0
Разное
• Не менее 2 x адресуемых разъемов Gen 2 • Не менее 1 x разъема Aura RGB
• Не менее 1 x разъема CMOS • Не менее 1 x порта COM
• Не менее 1 x аудиоразъема передней панели (AAFP)
• Не менее 1 x S/PDIF Out разъем
• Не менее 1 x разъем динамика
• Не менее 1 x разъем SPI TPM (14-1 контакт)
• Не менее 1 x 10-1 контакт разъем системной платы
Разъемы задней панели
• Не менее 1 x PS/2 комбинированный порт клавиатуры/мыши
• Не менее 1 x порт VGA
• Не менее 1 x HDMI
• Не менее 4 x портов USB 3.2 Gen 1 (5G) (4 x Type-A)
• Не менее 2 x портов USB 2.0 (2 x Type-A)
• Не менее 1 x порт RJ-45 2.5Gb
• Не менее 3 x аудиоразъемов
Q-Design
• Q-DIMM • Ядро Q-LED • Q-слот
BIOS
• Не менее 128 МБ флэш-памяти, UEFI AMI BIOS
Форм-фактор
• mATX
Кулер ЦП (Cooler)
Основные технические характеристики
Совместимость сокетов на наименьший
• LGA1150, LGA1151, LGA1155, LGA1156, LGA1200, LGA1700, LGA1851 и AMD AM4, AM5
Максимальное рассеяние тепла (TDP), по крайней мере,
• 250 Вт
Строительство
• Алюминиевый радиатор, по меньшей мере 6 мм в диаметре и не менее 6 труб
Поклонник, по крайней мере
• 120 мм
• Скорость вращения не менее 700–1800 об / мин
• Поток воздуха: 76,16 CFM
Размеры
• Высота не менее 156 мм
Дополнительные функции
• Возможность изменения скорости вращения вентилятора через 4-контактный разъем PWM
• Должна поддерживать эффективное охлаждение для процессоров с высоким TDP
ОЗУ
• Минимальная емкость 1x 32 ГБ: 32 ГБ, DDR5 минимум: 3200 МГц DIMM
• Минимальная пропускная способность памяти: 25600 МБ/с
Жесткий диск SSD
• Минимальный объем хранилища: 512 ГБ (M.2 2280)
• Минимальная скорость чтения: до: 1700 МБ/с
• Минимальная скорость записи: до: 1200 МБ/с
• Скорость записи файлов IOmeter 4 КБ, глубина очереди = 32 до 260000 IOPS
• Ресурс SSD минимум 240 (TBW)
• Пропускная способность интерфейса до 8 ГБ/с
Иран
Основные технические характеристики:
Формат не ниже
• Mini-Tower должен поддерживать установку материнской платы mATX
Отсеки для дисков не менее
• Внутренний 3,5" x2
• Внутренний 2,5" x1
Слоты расширения не менее
• 4 слота
Максимальная длина видеокарты не менее
• 205 мм
Максимальная высота процессорного кулера не менее
• 140 мм
Подключения на передней панели не менее
• x2 USB 3.0
• Выход на наушники (наушники)
• Вход для микрофона
Установка блока питания
• Сверху
Материал корпуса
Сталь и пластик, толщина стенок не менее
• 0,45 мм
Габариты не менее
• 217 x 350 x 390 мм
Блок питания
Мощность не менее
• 600 Вт
Форм-фактор
• ATX
Вентилятор не менее
• 120 мм
Подключения не менее
• 20+4 pin для материнской платы
• 4+4 pin для процессора
• 6+2 pin для питания видеокарты
• 4 разъема SATA
• 2 разъема Molex
• 1 разъем FDD
Гарантия и сервис
Гарантийное обслуживание компьютеров: 365 дней включительно со следующего дня после поставки.
Гарантийное обслуживание осуществляется в официальном сервисном центре производителя (предоставляется по приглашению, при предоставлении технических характеристик предлагаемого товара также предоставляются данные сервисного центра) и сертификата от производителя о том, что товар экспортируется для потребления и обслуживания в регионе, охватывающем Республику Армения (МАФ или ДАФ). Дефекты, возникшие в течение гарантийного срока, должны быть устранены в течение 3 дней с момента возникновения такого требования.
Двусторонняя транспортировка товара осуществляется поставщиком.
Год выпуска: 2024 и выше.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Планшетный компьютер с активным пером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Планшетный ПК с активным пером
Описание планшета
Операционная система: Android 13 или выше,
Размер экрана: 9" - 10",
Разрешение экрана: 4K,
Тип экрана: IPS или AMOLED, не менее 120 Гц,
Процессор: Qualcomm Snapdragon 7-го поколения или Dimensity 7-го поколения или другой процессор с эквивалентной мощностью,
ОЗУ: не менее 6 МБ,
Внутренняя память: не менее 128 МБ,
Сотовая сеть: Nano SIM, 4G LTE и/или 5G совместимый,
Беспроводная сеть: Wi-Fi 5 или 6, Bluetooth 5.0 или выше,
Фронтальная камера: не менее 5 МП,
Задняя камера: не менее 8 МП,
Аудио: не менее двух стереодинамиков,
Аккумулятор: не менее 8000 мАч,
Зарядка: USB-C: с возможностью быстрой зарядки,
Зарядное устройство: 220 В USB-C, быстрая зарядка: с кабелем.
Описание активного пера
Совместимость: должно быть полностью совместимо с рекомендуемым планшетом,
Технология: EMR, AES или USI,
Чувствительность к нажатию: не менее 4096 уровней давления (Pressure Sensitivity),
Распознавание/сопротивление поддержки ладони: Распознавание поддержки ладони (Palm Rejection/Palm Resistance),
Зарядка: USB-C или магнитное соединение,
Задержка: до 25 миллисекунд (Latency).
К устройству прилагается сертификат от производителя.
К устройству прилагается защитная пленка и чехол. Форма и цвет чехла, а также цвет устройства должны быть заранее согласованы с Покупателем.
Гарантийный срок: не менее 12 месяцев с даты поставки. Дефекты, возникшие в течение гарантийного срока, должны быть устранены в течение 3 дней с момента обращения покупателя.
Изделие должно быть новым, не бывшим в употреблении, изготовленным не более 1 года до даты поставки. Транспортировка изделий, а также настройка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внутреннего блока:
колонный (стойка), напольный,
Мощность (БТЕ):
24000–36000,
Тип: инверторный (плавная регулировка мощности),
Электропитание (В/Гц): 220–240 В/50–60 Гц,
Класс энергоэффективности:
A++, A+ или A
Режимы:
охлаждение и обогрев,
Мощность обогрева (кВт): 6–8,
Мощность охлаждения (кВт): 6–8,
Рабочая температура:
Охлаждение: не менее -15°C до +45°C,
Обогрев: не менее -7°C до +24°C,
Рабочая площадь (кв. м) — 80–100,
Наличие управления вентилятором,
Циркуляция воздуха (см/ч): 850–1500.
Максимальный уровень шума (децибел): 55,
Тип хладагента: R410A или R32,
Wi-Fi/онлайн-управление: есть и/или опционально,
Пульт ДУ есть,
Цвет: белый,
К кондиционеру прилагается сертификат от производителя.
Гарантийный срок: не менее 24 месяцев с даты поставки. Дефекты, возникшие в течение гарантийного срока, должны быть устранены на месте в течение 5 дней с момента обращения заказчика.
Изделие должно быть новым, неиспользованным, изготовленным не более 1 года до даты поставки. Транспортировка изделия, монтаж, все расходы, связанные с приобретением монтажных материалов и других вспомогательных услуг, а также наладка,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должна быть рассчитана на использование как на прямых, так и на наклонных поверхностях.
Мощность: 1600-1800 Вт,
Частота вращения:
3300-3500 об/мин,
Напряжение: 220-240 В, частота: 50/60 Гц,
Ширина кошения: 380 мм,
Толщина кошения: от 25 до 70 мм, Объем травосборника: 40-45 л, Количество колес: 4 шт. Газонокосилка поставляется с 1 запасным ножом, а также должна быть обеспечена возможность использования инструмента на расстоянии до 50 м от розетки (при необходимости дополнительно можно приобрести удлинитель с характеристиками, соответствующими рабочей нагрузке газонокосилки, обеспечивающий минимальный уровень защиты подключения IP 55).
К устройству производителем прилагается сертификат.
Гарантийный срок: не менее 12 месяцев с даты поставки. Дефекты, возникшие в течение гарантийного срока, должны быть устранены на месте в течение 3 дней с момента обращения покупателя.
Изделие должно быть новым, неиспользованным, изготовленным не более 1 года до даты поставки. Транспортировка изделий, а также настройка и инструктаж по эксплуатации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с вращающимся диском, предназначена для резки, шлифовки и заточки различных материалов.
Питание: от сети,
Напряжение (В): 220-240,
Длина кабеля питания (м): не менее 2,
Мощность (Вт): 1100-1300,
Частота вращения (об/мин): не менее 10000,
Диаметр диска (мм): 125,
Размер вращающегося патрона (отверстие для крепления диска): М14,
Тип двигателя: щеточный,
Вспомогательная рукоятка в наличии,
Комплектация: ключ для фиксации диска и патрон, отрезно-шлифовальный диск.
Гарантийный срок на товар составляет 365 календарных дней со дня, следующего за днем приемки товара покупателем. В целях предоставления гарантийного обслуживания поставщик осуществляет транспортировку товара туда и обратно за свой счет и в обе стороны.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ликвидирования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Высоконапорное водоструйное оборудование для бытового использования
Электричество (В/Гц): 220 - 240 / 50 - 60
Расход (л/ч): максимум 500-550
Производительность на единицу площади (м2): 40-50
Температура воды на входе (°C): максимум 40,
Рабочее давление (бар/МПа): 20 - максимум 145 / 2 - максимум 14,5
Мощность (кВт): 2,1 - 2,5
Длина кабеля питания (м2): 5-8
В основание встроены два колеса.
В комплект устройства должны входить как минимум следующие принадлежности:
Пистолет-распылитель с длинным стержнем - 1 шт.,
Шланги для струй (для грязи и основной очистки)
Резиновый шланг высокого давления - не менее 7 м. Устройство должно быть в заводской упаковке.
Гарантийный срок - не менее 12 месяцев с даты поставки. Дефекты, возникшие в течение гарантийного срока, должны быть устранены в течение 3 дней с момента получения покупателем такого требования.
Товар должен быть новым, неиспользованным, изготовленным не более 1 года до даты поставки. Транспортировка товара, а также настройка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Видеодомофон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видеодомофона с вызывной панелью, с использованием электромеханического замка (замок предварительно устанавливается на дверь (калитку) Заказчиком), предназначенная для обеспечения безопасного и контролируемого доступа в частный дом, офис или иное жилое или рабочее помещение. С возможностью видеть, слышать и говорить с посетителем без непосредственного контакта и, при необходимости, открывать дверь дистанционно с помощью электромеханического замка. Способ подключения вызывной панели и монитора - комбинированный (комбинация проводного и беспроводного подключения). Цветной монитор домофона должен иметь экран не менее 7 дюймов, либо сенсорный, либо клавиатурный (механический) Система видеодомофона с вызывной панелью, с использованием электромеханического замка (замок предварительно устанавливается на дверь (калитку) Заказчиком), предназначенная для обеспечения безопасного и контролируемого доступа в частный дом, офис или иное жилое или рабочее помещение. С возможностью видеть, слышать и говорить с посетителем без непосредственного контакта и, при необходимости, открывать дверь дистанционно с помощью электромеханического замка. Способ подключения вызывной панели и монитора - комбинированный (комбинация проводного и беспроводного подключения). Цветной монитор домофона должен иметь экран не менее 7 дюймов, с сенсорными или клавишными (механическими) кнопками управления, и минимальным разрешением экрана 800X480. Домофон также должен иметь дополнительную возможность подключения еще одной вызывной панели и одной камеры, а также быть оснащен функциями регулировки яркости, цвета и оттенка. Видеопанель должна иметь камеру с углом обзора 110 градусов и более, четко передающую полное изображение за дверью без излишнего размытия, а также наличие функции просмотра качественного изображения в темноте с радиусом не менее 3 метров. Корпус вызывной панели должен быть выполнен из цельного металла или другого ударопрочного и прочного материала, иметь степень защиты от проникновения пыли и влаги IP65. Общий диапазон рабочих температур системы не менее -15 до +40 С. Открытие изнутри должно осуществляться командой на выход и дополнительной металлической механической кнопкой.
Вместе с устройством производителем предоставляется сертификат.
Гарантийный срок: не менее 12 месяцев с даты поставки. Дефекты, проявившиеся в течение гарантийного срока, должны быть устранены на месте в течение 3 дней с момента обращения покупателя.
Изделие должно быть новым, не бывшим в употреблении, изготовленным не более 1 года до даты поставки. Транспортировка, монтаж изделий, расходы, связанные с приобретением всех материалов и другими вспомогательными услугами, связанными с монтажом, а также наладкой,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 /устройство для уничтожения документов/. Электрический уничтожитель бумаг, с возможностью измельчения /уничтожения/ бумажных дисков и пластиковых карт, измельчает /поперечно режет/ не менее 6 листов формата А4, 80г/м2, ширина измельчения: минимум 220мм, размер измельчения: максимум 2х6мм. Размер бункера: 30-35л, вес: 16-18кг, уровень секретности: 4. Работает от сети 220 вольт. Вместе с товаром производитель предоставляет сертификат, товар должен быть новым, неиспользованным, гарантийный срок не менее 1 года, при доставке товара обязательно предоставление гарантийного талона от производителя. Цвет согласовывается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1)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1)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1)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1)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1)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1)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1)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1)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