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:rsidR="00D55146" w:rsidRPr="005E1F72" w:rsidRDefault="00D55146" w:rsidP="00D55146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:rsidR="00D55146" w:rsidRPr="005E1F72" w:rsidRDefault="00D55146" w:rsidP="00D55146">
      <w:pPr>
        <w:jc w:val="center"/>
        <w:rPr>
          <w:rFonts w:ascii="GHEA Grapalat" w:hAnsi="GHEA Grapalat"/>
          <w:sz w:val="18"/>
          <w:lang w:val="hy-AM"/>
        </w:rPr>
      </w:pPr>
    </w:p>
    <w:p w:rsidR="00D55146" w:rsidRPr="005E1F72" w:rsidRDefault="00D55146" w:rsidP="00D55146">
      <w:pPr>
        <w:jc w:val="center"/>
        <w:rPr>
          <w:rFonts w:ascii="GHEA Grapalat" w:hAnsi="GHEA Grapalat"/>
          <w:sz w:val="20"/>
          <w:lang w:val="hy-AM"/>
        </w:rPr>
      </w:pPr>
    </w:p>
    <w:p w:rsidR="00D55146" w:rsidRPr="007010CE" w:rsidRDefault="00D55146" w:rsidP="00D55146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D55146" w:rsidRPr="007010CE" w:rsidRDefault="00D55146" w:rsidP="00D55146">
      <w:pPr>
        <w:jc w:val="right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 xml:space="preserve">                                                                ՀՀ դրամ</w:t>
      </w:r>
    </w:p>
    <w:tbl>
      <w:tblPr>
        <w:tblW w:w="312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2551"/>
        <w:gridCol w:w="579"/>
        <w:gridCol w:w="1137"/>
        <w:gridCol w:w="1119"/>
        <w:gridCol w:w="1559"/>
        <w:gridCol w:w="850"/>
        <w:gridCol w:w="6"/>
        <w:gridCol w:w="986"/>
        <w:gridCol w:w="6"/>
        <w:gridCol w:w="850"/>
        <w:gridCol w:w="1139"/>
        <w:gridCol w:w="992"/>
        <w:gridCol w:w="6"/>
        <w:gridCol w:w="986"/>
        <w:gridCol w:w="6"/>
        <w:gridCol w:w="1261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7"/>
      </w:tblGrid>
      <w:tr w:rsidR="00D55146" w:rsidRPr="00DE1E5A" w:rsidTr="00CD7BFB">
        <w:trPr>
          <w:gridAfter w:val="12"/>
          <w:wAfter w:w="15204" w:type="dxa"/>
        </w:trPr>
        <w:tc>
          <w:tcPr>
            <w:tcW w:w="16019" w:type="dxa"/>
            <w:gridSpan w:val="18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D55146" w:rsidRPr="00DE1E5A" w:rsidTr="00CD7BFB">
        <w:trPr>
          <w:gridAfter w:val="12"/>
          <w:wAfter w:w="15204" w:type="dxa"/>
          <w:trHeight w:val="219"/>
        </w:trPr>
        <w:tc>
          <w:tcPr>
            <w:tcW w:w="710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51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579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  <w:lang w:val="hy-AM"/>
              </w:rPr>
              <w:t xml:space="preserve">ապրանքային նշանը, մակիշը և արտադրողի անվանումը </w:t>
            </w:r>
          </w:p>
        </w:tc>
        <w:tc>
          <w:tcPr>
            <w:tcW w:w="3815" w:type="dxa"/>
            <w:gridSpan w:val="3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տեխնիկական բնութագիրը</w:t>
            </w:r>
          </w:p>
        </w:tc>
        <w:tc>
          <w:tcPr>
            <w:tcW w:w="856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850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1139" w:type="dxa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251" w:type="dxa"/>
            <w:gridSpan w:val="5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D55146" w:rsidRPr="00DE1E5A" w:rsidTr="00CD7BFB">
        <w:trPr>
          <w:gridAfter w:val="12"/>
          <w:wAfter w:w="15204" w:type="dxa"/>
          <w:trHeight w:val="1277"/>
        </w:trPr>
        <w:tc>
          <w:tcPr>
            <w:tcW w:w="71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815" w:type="dxa"/>
            <w:gridSpan w:val="3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261" w:type="dxa"/>
            <w:vMerge w:val="restart"/>
            <w:vAlign w:val="center"/>
          </w:tcPr>
          <w:p w:rsidR="00D55146" w:rsidRPr="002D6562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D55146" w:rsidRPr="00DE1E5A" w:rsidTr="00CD7BFB">
        <w:trPr>
          <w:gridAfter w:val="12"/>
          <w:wAfter w:w="15204" w:type="dxa"/>
          <w:trHeight w:val="877"/>
        </w:trPr>
        <w:tc>
          <w:tcPr>
            <w:tcW w:w="71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7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D55146" w:rsidRPr="00515EF1" w:rsidRDefault="00D55146" w:rsidP="00CD7BFB">
            <w:pPr>
              <w:ind w:left="113" w:right="113"/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Դեղաձևը</w:t>
            </w:r>
          </w:p>
          <w:p w:rsidR="00D55146" w:rsidRPr="00515EF1" w:rsidRDefault="00D55146" w:rsidP="00CD7BFB">
            <w:pPr>
              <w:rPr>
                <w:rFonts w:ascii="Arial Unicode" w:hAnsi="Arial Unicode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D55146" w:rsidRPr="00515EF1" w:rsidRDefault="00D55146" w:rsidP="00CD7BFB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</w:rPr>
              <w:t>Դեղաչափը և թողարկման ձևը (փաթեթավորումը)</w:t>
            </w:r>
          </w:p>
        </w:tc>
        <w:tc>
          <w:tcPr>
            <w:tcW w:w="1559" w:type="dxa"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Պահպանման նշանների առկայությունը</w:t>
            </w:r>
          </w:p>
        </w:tc>
        <w:tc>
          <w:tcPr>
            <w:tcW w:w="856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1" w:type="dxa"/>
            <w:vMerge/>
            <w:vAlign w:val="center"/>
          </w:tcPr>
          <w:p w:rsidR="00D55146" w:rsidRPr="00515EF1" w:rsidRDefault="00D55146" w:rsidP="00CD7BF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33661139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հալոպերիդոլ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haloperidol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/n05ad01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լուծույթ մ/մ և </w:t>
            </w:r>
            <w:r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ն/ե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5մգ/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1մլ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սրվակներ</w:t>
            </w:r>
            <w:proofErr w:type="spellEnd"/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է, պահպանել 15˚-25˚ C-ի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33691197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լևոմեպրոմազին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N05AA02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կաթիլաներարկման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2մլ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33661141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ֆլուֆենազին (ֆլուֆենազինի 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դեկանոատ)/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n05ab02  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25մգ/մլ ամպուլներ 1մլ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պահպանել 8-25 C պայմաններում: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33691196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ռիսպերիդոն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ներքին ընդունման</w:t>
            </w:r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1մգ/մլ; 30մլ ապակե սրվակ և կաթոցիկ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լոտրվող է, պահպանել 2-8˚C պայմաններում: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  <w:tc>
          <w:tcPr>
            <w:tcW w:w="1267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սուլպիրիդ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sulpiride</w:t>
            </w:r>
            <w:proofErr w:type="spellEnd"/>
          </w:p>
        </w:tc>
        <w:tc>
          <w:tcPr>
            <w:tcW w:w="1267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ներարկման</w:t>
            </w:r>
          </w:p>
        </w:tc>
        <w:tc>
          <w:tcPr>
            <w:tcW w:w="126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100մգ/2մլ,2մլ ամպուլներ </w:t>
            </w:r>
          </w:p>
        </w:tc>
        <w:tc>
          <w:tcPr>
            <w:tcW w:w="126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վախենում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  խոնավությունից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, կոտրվող է պահպանել 25˚ C-ից ցածր պայմաններում:</w:t>
            </w:r>
          </w:p>
        </w:tc>
        <w:tc>
          <w:tcPr>
            <w:tcW w:w="126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126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126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67" w:type="dxa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>ֆինանսական միջոցներ նախատեսվելու դեպքում կողմերի միջև կնքվող համաձայնագրի ուժի մեջ մտնելու օրվանից սկսած</w:t>
            </w:r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33621330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նիկեթամիդ</w:t>
            </w:r>
            <w:proofErr w:type="spellEnd"/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250մգ/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;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2մլ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5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-25˚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33611370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թիամին (թիամինի քլորիդ.) 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thiamin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thiamin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chlorid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)   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5%/1մլ / a11da01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 մ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/մ ներարկման</w:t>
            </w:r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50մգ/մլ,1մլ սրվակ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պայմաններում: 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33611350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ascorbic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մ/մ և ն/ե ներարկումների համար</w:t>
            </w:r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50մգ/մլ, 2մլ ամպուլներ 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Պահպանման նշանները` վախենում է լույսից, կոտրվող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է,պահպանել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12-15˚ C-ի պայմաններում: 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33611341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'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թիամին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թիամինի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հիդրոքլորիդ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պիրիդoքսին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պիրիդօքսինի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հիդրոքլորիդ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ցիանոկոբալամին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լիդոկային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լիդոկայինի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հիդրոքլորիդ</w:t>
            </w:r>
            <w:proofErr w:type="spellEnd"/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9E2609">
              <w:rPr>
                <w:rFonts w:ascii="GHEA Grapalat" w:hAnsi="GHEA Grapalat" w:cs="Calibri"/>
                <w:color w:val="000000"/>
                <w:sz w:val="18"/>
                <w:szCs w:val="18"/>
              </w:rPr>
              <w:t>100մգ/2մլ+100մգ/2մլ+1մգ/2մլ+20մգ/2մլ: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 նշանները` վախենում է լույսից, կոտրվող է, պահպանել 25˚ C-ից ցածր պայմաններում: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քլորիդ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ցիտրատ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անջուր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գլյուկոզ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 w:rsidRPr="00D55146">
              <w:rPr>
                <w:rFonts w:ascii="GHEA Grapalat" w:hAnsi="GHEA Grapalat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Ռեհիդրոն</w:t>
            </w:r>
            <w:proofErr w:type="spellEnd"/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դեղաչափված</w:t>
            </w:r>
            <w:proofErr w:type="spellEnd"/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3,5գ+2,5գ+2,9գ+10գ; (20)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18,9գ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33691731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դիոսմեկտիտ</w:t>
            </w:r>
            <w:proofErr w:type="spellEnd"/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դեղակախույթի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նարնջի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համով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գ;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փաթեթիկներ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3.76գ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փաթեթիկ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11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33621250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դեքստրան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70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կաթիլաներարկման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60մգ/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;  500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մլ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25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պ/փ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33621290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էպինեֆրին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էպինեֆրինի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հիդրոտարտրատ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1,82մգ/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1մլ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է: 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33691210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ստրոֆանտին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-G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  <w:proofErr w:type="spellEnd"/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0,25մգ/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1մլ 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կրակից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կոտրվող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է,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20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ալյումինիումի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ֆոսֆատ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 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aluminium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phosphate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դոնդող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ներքին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ընդունման</w:t>
            </w:r>
            <w:proofErr w:type="spellEnd"/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10400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մգ,   </w:t>
            </w:r>
            <w:proofErr w:type="gram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 16գ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փաթեթիկ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  <w:tr w:rsidR="009E2609" w:rsidRPr="00D0073A" w:rsidTr="00CD7BFB">
        <w:trPr>
          <w:gridAfter w:val="12"/>
          <w:wAfter w:w="15204" w:type="dxa"/>
          <w:trHeight w:val="246"/>
        </w:trPr>
        <w:tc>
          <w:tcPr>
            <w:tcW w:w="71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</w:t>
            </w:r>
          </w:p>
        </w:tc>
        <w:tc>
          <w:tcPr>
            <w:tcW w:w="2551" w:type="dxa"/>
            <w:vAlign w:val="center"/>
          </w:tcPr>
          <w:p w:rsidR="009E2609" w:rsidRDefault="009E2609" w:rsidP="009E260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դիսուլֆիրամ</w:t>
            </w:r>
            <w:proofErr w:type="spellEnd"/>
          </w:p>
        </w:tc>
        <w:tc>
          <w:tcPr>
            <w:tcW w:w="579" w:type="dxa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  <w:proofErr w:type="spellEnd"/>
          </w:p>
        </w:tc>
        <w:tc>
          <w:tcPr>
            <w:tcW w:w="111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150մգ</w:t>
            </w:r>
          </w:p>
        </w:tc>
        <w:tc>
          <w:tcPr>
            <w:tcW w:w="155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Պահպանման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լույսից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վախենում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է 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խոնավությունից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պահպանել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25˚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C-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ից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ցածր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պայմաններում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դեղահատ</w:t>
            </w:r>
            <w:proofErr w:type="spellEnd"/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vAlign w:val="center"/>
          </w:tcPr>
          <w:p w:rsidR="009E2609" w:rsidRPr="00515EF1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2" w:type="dxa"/>
            <w:vAlign w:val="center"/>
          </w:tcPr>
          <w:p w:rsidR="009E2609" w:rsidRPr="00515EF1" w:rsidRDefault="009E2609" w:rsidP="009E2609">
            <w:pPr>
              <w:jc w:val="center"/>
              <w:rPr>
                <w:sz w:val="18"/>
                <w:szCs w:val="18"/>
              </w:rPr>
            </w:pPr>
            <w:r w:rsidRPr="00515EF1">
              <w:rPr>
                <w:rFonts w:ascii="Arial Unicode" w:hAnsi="Arial Unicode"/>
                <w:sz w:val="18"/>
                <w:szCs w:val="18"/>
                <w:lang w:val="pt-BR"/>
              </w:rPr>
              <w:t>ք.Վանաձոր, Գ.Նժդեհի 57</w:t>
            </w:r>
          </w:p>
        </w:tc>
        <w:tc>
          <w:tcPr>
            <w:tcW w:w="992" w:type="dxa"/>
            <w:gridSpan w:val="2"/>
            <w:vAlign w:val="center"/>
          </w:tcPr>
          <w:p w:rsidR="009E2609" w:rsidRDefault="009E2609" w:rsidP="009E260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67" w:type="dxa"/>
            <w:gridSpan w:val="2"/>
          </w:tcPr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Default="009E2609" w:rsidP="009E2609">
            <w:pPr>
              <w:jc w:val="center"/>
              <w:rPr>
                <w:rFonts w:ascii="GHEA Grapalat" w:hAnsi="GHEA Grapalat" w:cs="Sylfaen"/>
                <w:i/>
                <w:sz w:val="14"/>
                <w:szCs w:val="14"/>
              </w:rPr>
            </w:pPr>
          </w:p>
          <w:p w:rsidR="009E2609" w:rsidRPr="009E2609" w:rsidRDefault="009E2609" w:rsidP="009E260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 w:rsidRPr="00D55146"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թ. </w:t>
            </w:r>
            <w:proofErr w:type="spellStart"/>
            <w:r>
              <w:rPr>
                <w:rFonts w:ascii="GHEA Grapalat" w:hAnsi="GHEA Grapalat" w:cs="Sylfaen"/>
                <w:i/>
                <w:sz w:val="14"/>
                <w:szCs w:val="14"/>
              </w:rPr>
              <w:t>ընթացքում</w:t>
            </w:r>
            <w:proofErr w:type="spellEnd"/>
          </w:p>
        </w:tc>
      </w:tr>
    </w:tbl>
    <w:p w:rsidR="00D55146" w:rsidRPr="00E52EA3" w:rsidRDefault="00D55146" w:rsidP="00D55146">
      <w:pPr>
        <w:jc w:val="center"/>
        <w:rPr>
          <w:rFonts w:ascii="GHEA Grapalat" w:hAnsi="GHEA Grapalat"/>
          <w:sz w:val="20"/>
        </w:rPr>
      </w:pPr>
    </w:p>
    <w:tbl>
      <w:tblPr>
        <w:tblW w:w="14980" w:type="dxa"/>
        <w:tblInd w:w="95" w:type="dxa"/>
        <w:tblLook w:val="04A0" w:firstRow="1" w:lastRow="0" w:firstColumn="1" w:lastColumn="0" w:noHBand="0" w:noVBand="1"/>
      </w:tblPr>
      <w:tblGrid>
        <w:gridCol w:w="14980"/>
      </w:tblGrid>
      <w:tr w:rsidR="00A63094" w:rsidRPr="00A63094" w:rsidTr="00A63094">
        <w:trPr>
          <w:trHeight w:val="660"/>
        </w:trPr>
        <w:tc>
          <w:tcPr>
            <w:tcW w:w="14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9E2609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1. Տվյալ գնման շրջանակներում ընդգրկված դեղորայքի համար ներկայացվող տեխնիկական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բնութագրերը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կազմված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են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 w:rsidR="009E2609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համաձայն</w:t>
            </w:r>
            <w:proofErr w:type="spellEnd"/>
            <w:r w:rsidR="009E2609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ՀՀ</w:t>
            </w:r>
            <w:proofErr w:type="gram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կառավարության</w:t>
            </w:r>
            <w:proofErr w:type="spellEnd"/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 2013թ. մայիսի 2-ի թիվ</w:t>
            </w:r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502-Ն </w:t>
            </w:r>
            <w:proofErr w:type="spellStart"/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>որոշմամբ</w:t>
            </w:r>
            <w:proofErr w:type="spellEnd"/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հաստատված</w:t>
            </w:r>
            <w:proofErr w:type="spellEnd"/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>դրույթների</w:t>
            </w:r>
            <w:proofErr w:type="spellEnd"/>
          </w:p>
        </w:tc>
      </w:tr>
      <w:tr w:rsidR="00A63094" w:rsidRPr="00A63094" w:rsidTr="00A63094">
        <w:trPr>
          <w:trHeight w:val="151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color w:val="000000"/>
              </w:rPr>
              <w:t>* Տեղափոխման պայմանները՝ Եթե դեղը պահանջում է պահպանման և տեղափոխման հատուկ ջերմային, խոնավության ռեժիմներ կամ պայմաններ` ապա այդ պայմանները պետք է համապատասխանեն Հայաստանի Հանրապետության առողջապահության նախարարի 2010 թվականի սեպտեմբերի 9-ի «Դեղերի փոխադրման, պահեստավորման և պահպանման կարգը սահմանելու մասին» N 17-Ն հրամանի պահանջներին:</w:t>
            </w:r>
          </w:p>
        </w:tc>
      </w:tr>
      <w:tr w:rsidR="00A63094" w:rsidRPr="00A63094" w:rsidTr="00A63094">
        <w:trPr>
          <w:trHeight w:val="184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color w:val="000000"/>
              </w:rPr>
              <w:t>** Պիտանելիության ժամկետները</w:t>
            </w:r>
            <w:proofErr w:type="gramStart"/>
            <w:r w:rsidRPr="00A63094">
              <w:rPr>
                <w:rFonts w:ascii="GHEA Grapalat" w:eastAsia="Times New Roman" w:hAnsi="GHEA Grapalat" w:cs="Calibri"/>
                <w:color w:val="000000"/>
              </w:rPr>
              <w:t>`  ա</w:t>
            </w:r>
            <w:proofErr w:type="gramEnd"/>
            <w:r w:rsidRPr="00A63094">
              <w:rPr>
                <w:rFonts w:ascii="GHEA Grapalat" w:eastAsia="Times New Roman" w:hAnsi="GHEA Grapalat" w:cs="Calibri"/>
                <w:color w:val="000000"/>
              </w:rPr>
              <w:t>. 2,5 տարվանից ավելի պիտանելիությն ժամկետ ունեցող դեղերը հանձման պահին պետք է ունենան առնվաղն 2 տարի պիտանելությն ժամկետ; բ. մինչև 2,5 տարի պիտանելիություն ունեցող դեղորը հանձման պահին պետք է ունենան դեղի ընդհանուր պիտանելիության ժամկետի առնվազն 2/3-</w:t>
            </w:r>
            <w:proofErr w:type="gramStart"/>
            <w:r w:rsidRPr="00A63094">
              <w:rPr>
                <w:rFonts w:ascii="GHEA Grapalat" w:eastAsia="Times New Roman" w:hAnsi="GHEA Grapalat" w:cs="Calibri"/>
                <w:color w:val="000000"/>
              </w:rPr>
              <w:t>ը;  գ</w:t>
            </w:r>
            <w:proofErr w:type="gramEnd"/>
            <w:r w:rsidRPr="00A63094">
              <w:rPr>
                <w:rFonts w:ascii="GHEA Grapalat" w:eastAsia="Times New Roman" w:hAnsi="GHEA Grapalat" w:cs="Calibri"/>
                <w:color w:val="000000"/>
              </w:rPr>
              <w:t>. առանձին դեպքերում, այն է` հիվանդների անհետաձգելի պահանջի բավարարման հիմնավորած անհրաժեշտությունը, դեղի սպառման համար սահմանված կարճ ժամկետները, դեղի հանձման պահին կարող է ունենալ դեղի ընդհանուր պիտանելիության ժամկետի աառնվազն 1/3-ը:</w:t>
            </w:r>
          </w:p>
        </w:tc>
      </w:tr>
      <w:tr w:rsidR="00A63094" w:rsidRPr="00A63094" w:rsidTr="00A63094">
        <w:trPr>
          <w:trHeight w:val="190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3.Մատակարարումը իրականացվում է ըստ պատվիրատուի կողմից ներկայացվող քանակների և մատակարարման ժամկետների, նկատի ունենալով, որ մատակարարման առաջին պատվերի տրամադրման և մատակարարման միջև ընկած ժամանակահատվածը չի կարող պակաս լինել 30 աշխատանքային օրից, եթե  մատակարարը չի համաձայնվում մատակարարումն իրականացնել ավելի կարճ ժամկետում: Ընդ որում հաջորդող պատվերների մատակարարումներն իրականացվում են պատվերի ներկայացմանը հաջորդող 2 օրվա ընթացքում: Պայմանագիրը գործելու է մինչև 2025թ. դեկտեմբերի 25-ը: Մատակարարման վայրը` ք.Վանաձոր, Գ.Նժդեհի 57</w:t>
            </w:r>
            <w:r w:rsidRPr="00A63094">
              <w:rPr>
                <w:rFonts w:ascii="GHEA Grapalat" w:eastAsia="Times New Roman" w:hAnsi="GHEA Grapalat" w:cs="Calibri"/>
                <w:color w:val="000000"/>
              </w:rPr>
              <w:t>:</w:t>
            </w:r>
          </w:p>
        </w:tc>
      </w:tr>
      <w:tr w:rsidR="00A63094" w:rsidRPr="00A63094" w:rsidTr="00A63094">
        <w:trPr>
          <w:trHeight w:val="1065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A63094" w:rsidP="00A63094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 w:rsidRPr="009E2609">
              <w:rPr>
                <w:rFonts w:ascii="GHEA Grapalat" w:eastAsia="Times New Roman" w:hAnsi="GHEA Grapalat" w:cs="Calibri"/>
                <w:b/>
                <w:bCs/>
                <w:color w:val="000000"/>
              </w:rPr>
              <w:t>4</w:t>
            </w:r>
            <w:r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.  Մատակարարը իր ուժերով և միջոցներով պետք է ապահովի ապրանքների տեղափոխումը, բեռնաթափումը: Ապրանքի վար պարտադիր պետք է լինի ֆիրմայի նշանը, այն պետք է լինի փաթեթավորված և չվնասված:</w:t>
            </w:r>
          </w:p>
        </w:tc>
      </w:tr>
      <w:tr w:rsidR="00A63094" w:rsidRPr="00A63094" w:rsidTr="00A63094">
        <w:trPr>
          <w:trHeight w:val="1110"/>
        </w:trPr>
        <w:tc>
          <w:tcPr>
            <w:tcW w:w="1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3094" w:rsidRPr="00A63094" w:rsidRDefault="00F371C1" w:rsidP="00F371C1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5.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Թիվ</w:t>
            </w:r>
            <w:proofErr w:type="spellEnd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1-3</w:t>
            </w:r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չափաբաժինների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համար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b/>
                <w:bCs/>
                <w:color w:val="000000"/>
              </w:rPr>
              <w:t>հաղթող</w:t>
            </w:r>
            <w:bookmarkStart w:id="0" w:name="_GoBack"/>
            <w:bookmarkEnd w:id="0"/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մասնակիցը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պիտի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>ներկայացնի</w:t>
            </w:r>
            <w:proofErr w:type="spellEnd"/>
            <w:r w:rsidR="00A63094" w:rsidRPr="00A63094">
              <w:rPr>
                <w:rFonts w:ascii="GHEA Grapalat" w:eastAsia="Times New Roman" w:hAnsi="GHEA Grapalat" w:cs="Calibri"/>
                <w:b/>
                <w:bCs/>
                <w:color w:val="000000"/>
              </w:rPr>
              <w:t xml:space="preserve"> Թմրամիջոցների կամ հոգեմետ նյութերի կամ Հայաստանի Հանրապետության կառավարության սահմանած դրանց պրեկուրսորների ներմուծում, արտահանում կամ մեծածախ առևտուր իրականացնելու լիցենզիա:</w:t>
            </w:r>
          </w:p>
        </w:tc>
      </w:tr>
    </w:tbl>
    <w:p w:rsidR="00D55146" w:rsidRPr="005E1F72" w:rsidRDefault="00D55146" w:rsidP="00D55146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</w:p>
    <w:p w:rsidR="00D55146" w:rsidRPr="00D55146" w:rsidRDefault="00D55146" w:rsidP="00D55146">
      <w:pPr>
        <w:pStyle w:val="3"/>
        <w:spacing w:line="240" w:lineRule="auto"/>
        <w:jc w:val="left"/>
        <w:rPr>
          <w:rFonts w:ascii="GHEA Grapalat" w:hAnsi="GHEA Grapalat"/>
          <w:b/>
          <w:lang w:val="ru-RU"/>
        </w:rPr>
      </w:pPr>
    </w:p>
    <w:p w:rsidR="00421A30" w:rsidRDefault="00421A30"/>
    <w:sectPr w:rsidR="00421A30" w:rsidSect="00A63094">
      <w:pgSz w:w="16838" w:h="11906" w:orient="landscape"/>
      <w:pgMar w:top="850" w:right="1245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BF0DB6"/>
    <w:multiLevelType w:val="multilevel"/>
    <w:tmpl w:val="714E60E0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87018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3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0"/>
  </w:num>
  <w:num w:numId="4">
    <w:abstractNumId w:val="17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7"/>
  </w:num>
  <w:num w:numId="12">
    <w:abstractNumId w:val="31"/>
  </w:num>
  <w:num w:numId="13">
    <w:abstractNumId w:val="27"/>
  </w:num>
  <w:num w:numId="14">
    <w:abstractNumId w:val="12"/>
  </w:num>
  <w:num w:numId="15">
    <w:abstractNumId w:val="28"/>
  </w:num>
  <w:num w:numId="16">
    <w:abstractNumId w:val="15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2"/>
  </w:num>
  <w:num w:numId="22">
    <w:abstractNumId w:val="30"/>
  </w:num>
  <w:num w:numId="23">
    <w:abstractNumId w:val="24"/>
  </w:num>
  <w:num w:numId="24">
    <w:abstractNumId w:val="0"/>
  </w:num>
  <w:num w:numId="25">
    <w:abstractNumId w:val="14"/>
  </w:num>
  <w:num w:numId="26">
    <w:abstractNumId w:val="18"/>
  </w:num>
  <w:num w:numId="27">
    <w:abstractNumId w:val="16"/>
  </w:num>
  <w:num w:numId="28">
    <w:abstractNumId w:val="10"/>
  </w:num>
  <w:num w:numId="29">
    <w:abstractNumId w:val="13"/>
  </w:num>
  <w:num w:numId="30">
    <w:abstractNumId w:val="21"/>
  </w:num>
  <w:num w:numId="31">
    <w:abstractNumId w:val="8"/>
  </w:num>
  <w:num w:numId="32">
    <w:abstractNumId w:val="29"/>
  </w:num>
  <w:num w:numId="33">
    <w:abstractNumId w:val="26"/>
  </w:num>
  <w:num w:numId="34">
    <w:abstractNumId w:val="11"/>
  </w:num>
  <w:num w:numId="35">
    <w:abstractNumId w:val="1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55146"/>
    <w:rsid w:val="003B2E3E"/>
    <w:rsid w:val="00421A30"/>
    <w:rsid w:val="007244A2"/>
    <w:rsid w:val="009E2609"/>
    <w:rsid w:val="00A63094"/>
    <w:rsid w:val="00B96AC7"/>
    <w:rsid w:val="00CD7BFB"/>
    <w:rsid w:val="00D55146"/>
    <w:rsid w:val="00F371C1"/>
    <w:rsid w:val="00FA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72F4C-C296-4B68-8D82-CAFEC423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AC7"/>
  </w:style>
  <w:style w:type="paragraph" w:styleId="1">
    <w:name w:val="heading 1"/>
    <w:basedOn w:val="a"/>
    <w:next w:val="a"/>
    <w:link w:val="10"/>
    <w:qFormat/>
    <w:rsid w:val="00D55146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qFormat/>
    <w:rsid w:val="00D55146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D55146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qFormat/>
    <w:rsid w:val="00D55146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qFormat/>
    <w:rsid w:val="00D55146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D55146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D55146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D55146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paragraph" w:styleId="9">
    <w:name w:val="heading 9"/>
    <w:basedOn w:val="a"/>
    <w:next w:val="a"/>
    <w:link w:val="90"/>
    <w:qFormat/>
    <w:rsid w:val="00D55146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146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D55146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D55146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D55146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D55146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D55146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D55146"/>
    <w:rPr>
      <w:rFonts w:ascii="Times Armenian" w:eastAsia="Times New Roman" w:hAnsi="Times Armenian" w:cs="Times New Roman"/>
      <w:i/>
      <w:sz w:val="20"/>
      <w:szCs w:val="20"/>
      <w:lang w:val="nl-NL" w:eastAsia="en-US"/>
    </w:rPr>
  </w:style>
  <w:style w:type="character" w:customStyle="1" w:styleId="90">
    <w:name w:val="Заголовок 9 Знак"/>
    <w:basedOn w:val="a0"/>
    <w:link w:val="9"/>
    <w:rsid w:val="00D55146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3">
    <w:name w:val="Body Text Indent"/>
    <w:aliases w:val=" Char, Char Char Char Char,Char Char Char Char"/>
    <w:basedOn w:val="a"/>
    <w:link w:val="a4"/>
    <w:rsid w:val="00D5514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D5514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a5">
    <w:name w:val="footer"/>
    <w:basedOn w:val="a"/>
    <w:link w:val="a6"/>
    <w:rsid w:val="00D5514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rsid w:val="00D55146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D55146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D55146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D55146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D55146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D5514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D55146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D55146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D55146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D5514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en-US"/>
    </w:rPr>
  </w:style>
  <w:style w:type="character" w:customStyle="1" w:styleId="a8">
    <w:name w:val="Текст выноски Знак"/>
    <w:basedOn w:val="a0"/>
    <w:link w:val="a7"/>
    <w:rsid w:val="00D55146"/>
    <w:rPr>
      <w:rFonts w:ascii="Tahoma" w:eastAsia="Times New Roman" w:hAnsi="Tahoma" w:cs="Times New Roman"/>
      <w:sz w:val="16"/>
      <w:szCs w:val="16"/>
      <w:lang w:val="en-US" w:eastAsia="en-US"/>
    </w:rPr>
  </w:style>
  <w:style w:type="character" w:styleId="a9">
    <w:name w:val="Hyperlink"/>
    <w:rsid w:val="00D55146"/>
    <w:rPr>
      <w:color w:val="0000FF"/>
      <w:u w:val="single"/>
    </w:rPr>
  </w:style>
  <w:style w:type="character" w:customStyle="1" w:styleId="CharChar1">
    <w:name w:val="Char Char1"/>
    <w:locked/>
    <w:rsid w:val="00D55146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D55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rsid w:val="00D551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11">
    <w:name w:val="index 1"/>
    <w:basedOn w:val="a"/>
    <w:next w:val="a"/>
    <w:autoRedefine/>
    <w:semiHidden/>
    <w:rsid w:val="00D5514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c">
    <w:name w:val="index heading"/>
    <w:basedOn w:val="a"/>
    <w:next w:val="11"/>
    <w:semiHidden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d">
    <w:name w:val="header"/>
    <w:basedOn w:val="a"/>
    <w:link w:val="ae"/>
    <w:rsid w:val="00D5514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e">
    <w:name w:val="Верхний колонтитул Знак"/>
    <w:basedOn w:val="a0"/>
    <w:link w:val="ad"/>
    <w:rsid w:val="00D551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D55146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D55146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af">
    <w:name w:val="Title"/>
    <w:basedOn w:val="a"/>
    <w:link w:val="af0"/>
    <w:qFormat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0">
    <w:name w:val="Название Знак"/>
    <w:basedOn w:val="a0"/>
    <w:link w:val="af"/>
    <w:rsid w:val="00D55146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styleId="af1">
    <w:name w:val="page number"/>
    <w:basedOn w:val="a0"/>
    <w:rsid w:val="00D55146"/>
  </w:style>
  <w:style w:type="paragraph" w:styleId="af2">
    <w:name w:val="footnote text"/>
    <w:basedOn w:val="a"/>
    <w:link w:val="af3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3">
    <w:name w:val="Текст сноски Знак"/>
    <w:basedOn w:val="a0"/>
    <w:link w:val="af2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CharCharCharCharCharCharCharCharCharCharCharChar">
    <w:name w:val="Char Char Char Char Char Char Char Char Char Char Char Char"/>
    <w:basedOn w:val="a"/>
    <w:rsid w:val="00D551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D55146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D55146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D55146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D55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5">
    <w:name w:val="Strong"/>
    <w:uiPriority w:val="22"/>
    <w:qFormat/>
    <w:rsid w:val="00D55146"/>
    <w:rPr>
      <w:b/>
      <w:bCs/>
    </w:rPr>
  </w:style>
  <w:style w:type="character" w:styleId="af6">
    <w:name w:val="footnote reference"/>
    <w:semiHidden/>
    <w:rsid w:val="00D55146"/>
    <w:rPr>
      <w:vertAlign w:val="superscript"/>
    </w:rPr>
  </w:style>
  <w:style w:type="character" w:customStyle="1" w:styleId="CharChar22">
    <w:name w:val="Char Char22"/>
    <w:rsid w:val="00D55146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D55146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D55146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D55146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D55146"/>
    <w:rPr>
      <w:rFonts w:ascii="Arial Armenian" w:hAnsi="Arial Armenian"/>
      <w:lang w:val="en-US"/>
    </w:rPr>
  </w:style>
  <w:style w:type="character" w:styleId="af7">
    <w:name w:val="annotation reference"/>
    <w:semiHidden/>
    <w:rsid w:val="00D55146"/>
    <w:rPr>
      <w:sz w:val="16"/>
      <w:szCs w:val="16"/>
    </w:rPr>
  </w:style>
  <w:style w:type="paragraph" w:styleId="af8">
    <w:name w:val="annotation text"/>
    <w:basedOn w:val="a"/>
    <w:link w:val="af9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9">
    <w:name w:val="Текст примечания Знак"/>
    <w:basedOn w:val="a0"/>
    <w:link w:val="af8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a">
    <w:name w:val="annotation subject"/>
    <w:basedOn w:val="af8"/>
    <w:next w:val="af8"/>
    <w:link w:val="afb"/>
    <w:semiHidden/>
    <w:rsid w:val="00D55146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D55146"/>
    <w:rPr>
      <w:rFonts w:ascii="Times Armenian" w:eastAsia="Times New Roman" w:hAnsi="Times Armenian" w:cs="Times New Roman"/>
      <w:b/>
      <w:bCs/>
      <w:sz w:val="20"/>
      <w:szCs w:val="20"/>
      <w:lang w:val="en-US"/>
    </w:rPr>
  </w:style>
  <w:style w:type="paragraph" w:styleId="afc">
    <w:name w:val="endnote text"/>
    <w:basedOn w:val="a"/>
    <w:link w:val="afd"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d">
    <w:name w:val="Текст концевой сноски Знак"/>
    <w:basedOn w:val="a0"/>
    <w:link w:val="afc"/>
    <w:semiHidden/>
    <w:rsid w:val="00D55146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e">
    <w:name w:val="endnote reference"/>
    <w:semiHidden/>
    <w:rsid w:val="00D55146"/>
    <w:rPr>
      <w:vertAlign w:val="superscript"/>
    </w:rPr>
  </w:style>
  <w:style w:type="paragraph" w:styleId="aff">
    <w:name w:val="Document Map"/>
    <w:basedOn w:val="a"/>
    <w:link w:val="aff0"/>
    <w:semiHidden/>
    <w:rsid w:val="00D5514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0">
    <w:name w:val="Схема документа Знак"/>
    <w:basedOn w:val="a0"/>
    <w:link w:val="aff"/>
    <w:semiHidden/>
    <w:rsid w:val="00D55146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1">
    <w:name w:val="Revision"/>
    <w:hidden/>
    <w:semiHidden/>
    <w:rsid w:val="00D55146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2">
    <w:name w:val="Table Grid"/>
    <w:basedOn w:val="a1"/>
    <w:uiPriority w:val="39"/>
    <w:rsid w:val="00D55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D5514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D55146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D55146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/>
    </w:rPr>
  </w:style>
  <w:style w:type="character" w:customStyle="1" w:styleId="CharChar25">
    <w:name w:val="Char Char25"/>
    <w:rsid w:val="00D55146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D55146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D55146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D55146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D55146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D551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D55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D55146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D55146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D55146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D55146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D55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D55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D55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D55146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D55146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D55146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D55146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D55146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D55146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ff4">
    <w:name w:val="Абзац списка Знак"/>
    <w:link w:val="aff3"/>
    <w:uiPriority w:val="34"/>
    <w:locked/>
    <w:rsid w:val="00D55146"/>
    <w:rPr>
      <w:rFonts w:ascii="Times Armenian" w:eastAsia="Times New Roman" w:hAnsi="Times Armenian" w:cs="Times New Roman"/>
      <w:sz w:val="24"/>
      <w:szCs w:val="24"/>
      <w:lang w:val="en-US"/>
    </w:rPr>
  </w:style>
  <w:style w:type="character" w:styleId="aff7">
    <w:name w:val="Emphasis"/>
    <w:qFormat/>
    <w:rsid w:val="00D55146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D55146"/>
    <w:rPr>
      <w:color w:val="605E5C"/>
      <w:shd w:val="clear" w:color="auto" w:fill="E1DFDD"/>
    </w:rPr>
  </w:style>
  <w:style w:type="character" w:customStyle="1" w:styleId="13">
    <w:name w:val="Неразрешенное упоминание1"/>
    <w:uiPriority w:val="99"/>
    <w:semiHidden/>
    <w:unhideWhenUsed/>
    <w:rsid w:val="00D551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6</cp:revision>
  <dcterms:created xsi:type="dcterms:W3CDTF">2024-10-25T08:33:00Z</dcterms:created>
  <dcterms:modified xsi:type="dcterms:W3CDTF">2025-07-08T10:28:00Z</dcterms:modified>
</cp:coreProperties>
</file>