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диванов и матрасов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ՀՀԱՆՇՕԾ-ԷԱՃԱՊՁԲ-2025/17</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диванов и матрасов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диванов и матрасов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диванов и матрасов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небольших диванов (В x Ш x Г) 184x74x84 Сырье, используемое в каркасе дивана: древесина чам, ДСП толщиной 16 мм, ДСП толщиной 09 мм и ДВП толщиной 03 мм. Сырье, обеспечивающее мягкость сиденья: зигзагообразная пружина, ремень шириной 70 мм и губки плотностью 35 и толщиной 80 и 40 мм, на которые крепится волокно толщиной 20 мм. Сырье, обеспечивающее мягкость спинки: губки плотностью 35 и толщиной 2 x 40 мм, на которые крепится волокно толщиной 20 мм. Диван обит текстильной тканью, а состав ткани - 100% полиэстер. Диван крепится следующим сырьем: винты 0,5x40, 0,5x80, 0,4x60 и дюбели 50x100, 80x16, 80x10. К дивану крепятся металлические ножки высотой 150 мм. В качестве других материалов в диване используются негорючий клей для крепления губок и 100% полиэфирная нить для обивки. Внешний вид и ткань согласовываются заранее с заказчиком по мере необходимости.
Транспортировка осуществляется поставщиком, по указанному заказчиком месту. Все вышеперечисленные виды работ выполняются поставщиком, за счет поставщика собственными материальными ресурсами (все используемые материалы должны быть новыми, не бывшими в употреблении). Отклонение всех вышеперечисленных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90см x190см. Тип ткани: Хит или Косая бязь. Состав ткани: 100% Хлопок. Плотность ткани: 160-180г Цвет ткани: однотонный, без узоров, по согласованию с заказчиком и не должен линять в процессе эксплуатации. Чехол матраса имеет внизу поперечный разрез, который застегивается с каждой стороны на 10-15 см и без шва на 50 см, где пришиты 2 пуговицы.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