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нужд 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PRA-EAJAPDzB-25/13</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нужд 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нужд ОРА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нужд 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Транспортировка и разгрузка Товара на складе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напряжением не менее 800 В*А / мощностью не менее 480 Вт, с как минимум двумя розетками. Розетки должны быть типа CEE7 Shuko, либо в комплект должны входить как минимум два кабеля для подключения к компьютеру.
Транспортировка и разгрузка Товара на складе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для источников бесперебойного питания, напряжение 12 В, емкость 9 А*ч․
Транспортировка и разгрузка Товара на складе Покупателя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40-го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