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устройство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2025.07.14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устройство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устройство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устройство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Дерматоскопический набор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ՍՄԳԲԿ-ԷԱՃԱՊՁԲ-25/36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Дерматоскопический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Дерматоскопический набор
Эргономичный, удобный, для использования одной рукой в любом положении.
Головка изготовлена из прочного светлого поликарбонатного сплава или металла.
В комплект входят головка дерматоскопа, перезаряжаемая рукоятка, устройство для смазки лезвий, адаптер для камеры и настольная подставка для рукоятки.
Головка с широкоугольной оптикой, расширенным полем зрения и резкой фокусировкой по всему полю зрения, кратностью оптического увеличения не менее 10х - 16х, подсветкой не менее 4 светодиодных источников света, расположенных по периметру головки, регулируемой подсветкой.
Гарантированный срок службы источника света — не менее 50 000 часов, температура — 5 000 Кельвинов. Индекс цветопередачи не менее 80.
Освещенность с поляризационным фильтром не менее 11000 Люкс. Интенсивность освещения с неполяризованным фильтром не менее 23000 Люкс.
Наличие фокусировочного кольца для индивидуальной настройки фокуса дерматоскопа
Диоптрийная коррекция в диапазоне не менее -6D +6D. Наличие контактной пластины, градуированная.
Диаметр линзы не менее 22 мм
В контактном режиме диаметр поля зрения составляет не менее 20 мм.
Тип крепления камеры: байонетное, совместимо с камерой модели Canon EOS 600D.
С кольцом регулировки фокуса, в комплекте с крышкой объектива.
Внутренний диаметр центрирующего кольца 42 мм с плотной посадкой.
Ручка перезаряжаемая, отделена от головки, с возможностью подключения различных типов головок.
Материал: металл, противоскользящий, ребристый. Соединение ручки и головки как минимум с 3 клапанами.
С возможностью регулировки освещения, его включения и выключения. С индикаторами зарядки и уровня заряда.
Встроенный блок гальванической развязки для предотвращения прямой передачи электрического напряжения на ручку.
Длина зарядного кабеля — не менее 1 м. Максимальное время зарядки — не более 4 часов.
Тип аккумулятора Li-ion или Li-po, емкость аккумулятора не менее 2300 мАч.
Наличие сертификатов качества и соответствия не ниже ISO 13485:2016, CE, MDSAP
Комплект должен быть новым, неиспользованным, произведенным не ранее 2024 года и включать все принадлежности для полноценной работы. Гарантия составляет не менее 5 лет.
Поставщик обязан обеспечить транспортировку, монтаж, испытание и обучение специалистов комплекта по адресу, указанному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21 календарного дня с момента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