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BB" w:rsidRPr="006B6077" w:rsidRDefault="001C51BB" w:rsidP="001C51BB">
      <w:pPr>
        <w:jc w:val="center"/>
        <w:rPr>
          <w:rFonts w:ascii="GHEA Grapalat" w:hAnsi="GHEA Grapalat"/>
          <w:sz w:val="20"/>
          <w:szCs w:val="20"/>
          <w:lang w:val="pt-BR"/>
        </w:rPr>
      </w:pPr>
      <w:r w:rsidRPr="00FC7E40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tbl>
      <w:tblPr>
        <w:tblW w:w="161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1620"/>
        <w:gridCol w:w="1436"/>
        <w:gridCol w:w="5227"/>
        <w:gridCol w:w="1080"/>
        <w:gridCol w:w="1080"/>
        <w:gridCol w:w="1170"/>
        <w:gridCol w:w="990"/>
        <w:gridCol w:w="1080"/>
        <w:gridCol w:w="1705"/>
      </w:tblGrid>
      <w:tr w:rsidR="00454981" w:rsidRPr="002A3282" w:rsidTr="001811C8">
        <w:trPr>
          <w:trHeight w:val="219"/>
        </w:trPr>
        <w:tc>
          <w:tcPr>
            <w:tcW w:w="81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չափաբաժնի համարը</w:t>
            </w:r>
          </w:p>
        </w:tc>
        <w:tc>
          <w:tcPr>
            <w:tcW w:w="162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436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227" w:type="dxa"/>
            <w:vMerge w:val="restart"/>
            <w:vAlign w:val="center"/>
          </w:tcPr>
          <w:p w:rsidR="00454981" w:rsidRPr="002A3282" w:rsidRDefault="00454981" w:rsidP="00516C94">
            <w:pPr>
              <w:ind w:right="-22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08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hy-AM"/>
              </w:rPr>
              <w:t>Միավորի գին</w:t>
            </w:r>
          </w:p>
        </w:tc>
        <w:tc>
          <w:tcPr>
            <w:tcW w:w="108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7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775" w:type="dxa"/>
            <w:gridSpan w:val="3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454981" w:rsidRPr="002A3282" w:rsidTr="001811C8">
        <w:trPr>
          <w:trHeight w:val="863"/>
        </w:trPr>
        <w:tc>
          <w:tcPr>
            <w:tcW w:w="81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36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27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705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Ժամկետը***</w:t>
            </w:r>
          </w:p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811C8" w:rsidRPr="006C6E07" w:rsidTr="001811C8">
        <w:trPr>
          <w:trHeight w:val="246"/>
        </w:trPr>
        <w:tc>
          <w:tcPr>
            <w:tcW w:w="810" w:type="dxa"/>
            <w:vAlign w:val="center"/>
          </w:tcPr>
          <w:p w:rsidR="001811C8" w:rsidRPr="006C6E07" w:rsidRDefault="006C6E07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620" w:type="dxa"/>
            <w:vAlign w:val="center"/>
          </w:tcPr>
          <w:p w:rsidR="001811C8" w:rsidRPr="002A3282" w:rsidRDefault="001811C8" w:rsidP="00516C94">
            <w:pPr>
              <w:pStyle w:val="2"/>
              <w:spacing w:line="240" w:lineRule="auto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30216110</w:t>
            </w:r>
          </w:p>
        </w:tc>
        <w:tc>
          <w:tcPr>
            <w:tcW w:w="1436" w:type="dxa"/>
            <w:vAlign w:val="center"/>
          </w:tcPr>
          <w:p w:rsidR="001811C8" w:rsidRPr="00E54756" w:rsidRDefault="001811C8" w:rsidP="00516C94">
            <w:pPr>
              <w:pStyle w:val="2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Սկաներ</w:t>
            </w:r>
          </w:p>
        </w:tc>
        <w:tc>
          <w:tcPr>
            <w:tcW w:w="5227" w:type="dxa"/>
            <w:vAlign w:val="center"/>
          </w:tcPr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Սկաների տեսակ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Հարթ սկաներ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Օպտիկական լուծաչափ (ADF)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600 DPI x 600 DPI (հորիզոնական x ուղղահայաց)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Օպտիկական լուծաչափ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1.200 DPI x 1.200 DPI (հորիզոնական x ուղղահայաց)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Փաստաթղթի առավելագույն չափս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210 մմ x 297 մմ (հորիզոնական x ուղղահայաց)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ADF փաստաթղթի նվազագույն չափս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89 մմ x 127 մմ (հորիզոնական x ուղղահայաց)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ADF փաստաթղթի առավելագույն չափս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hy-AM"/>
              </w:rPr>
            </w:pPr>
            <w:r w:rsidRPr="002A3282">
              <w:rPr>
                <w:sz w:val="18"/>
                <w:szCs w:val="18"/>
                <w:lang w:val="hy-AM"/>
              </w:rPr>
              <w:t>210 մմ x 3.048 մմ (հորիզոնական x ուղղահայաց)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Թղթի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ձևաչափեր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A4 (21.0x29.7 </w:t>
            </w:r>
            <w:r w:rsidRPr="002A3282">
              <w:rPr>
                <w:sz w:val="18"/>
                <w:szCs w:val="18"/>
              </w:rPr>
              <w:t>սմ</w:t>
            </w:r>
            <w:r w:rsidRPr="002A3282">
              <w:rPr>
                <w:sz w:val="18"/>
                <w:szCs w:val="18"/>
                <w:lang w:val="en-US"/>
              </w:rPr>
              <w:t xml:space="preserve">), A5 (14.8x21.0 </w:t>
            </w:r>
            <w:r w:rsidRPr="002A3282">
              <w:rPr>
                <w:sz w:val="18"/>
                <w:szCs w:val="18"/>
              </w:rPr>
              <w:t>սմ</w:t>
            </w:r>
            <w:r w:rsidRPr="002A3282">
              <w:rPr>
                <w:sz w:val="18"/>
                <w:szCs w:val="18"/>
                <w:lang w:val="en-US"/>
              </w:rPr>
              <w:t xml:space="preserve">), A6 (10.5x14.8 </w:t>
            </w:r>
            <w:r w:rsidRPr="002A3282">
              <w:rPr>
                <w:sz w:val="18"/>
                <w:szCs w:val="18"/>
              </w:rPr>
              <w:t>սմ</w:t>
            </w:r>
            <w:r w:rsidRPr="002A3282">
              <w:rPr>
                <w:sz w:val="18"/>
                <w:szCs w:val="18"/>
                <w:lang w:val="en-US"/>
              </w:rPr>
              <w:t>), B5, Letter, Letter Legal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Սկանավորման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գույնի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խորություն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Մուտք՝</w:t>
            </w:r>
            <w:r w:rsidRPr="002A3282">
              <w:rPr>
                <w:sz w:val="18"/>
                <w:szCs w:val="18"/>
                <w:lang w:val="en-US"/>
              </w:rPr>
              <w:t xml:space="preserve"> 30 </w:t>
            </w:r>
            <w:r w:rsidRPr="002A3282">
              <w:rPr>
                <w:sz w:val="18"/>
                <w:szCs w:val="18"/>
              </w:rPr>
              <w:t>բիթ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գունավոր</w:t>
            </w:r>
            <w:r w:rsidRPr="002A3282">
              <w:rPr>
                <w:sz w:val="18"/>
                <w:szCs w:val="18"/>
                <w:lang w:val="en-US"/>
              </w:rPr>
              <w:t xml:space="preserve"> / 10 </w:t>
            </w:r>
            <w:r w:rsidRPr="002A3282">
              <w:rPr>
                <w:sz w:val="18"/>
                <w:szCs w:val="18"/>
              </w:rPr>
              <w:t>բիթ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մոնոխրոմ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Ելք՝</w:t>
            </w:r>
            <w:r w:rsidRPr="002A3282">
              <w:rPr>
                <w:sz w:val="18"/>
                <w:szCs w:val="18"/>
                <w:lang w:val="en-US"/>
              </w:rPr>
              <w:t xml:space="preserve"> 24 </w:t>
            </w:r>
            <w:r w:rsidRPr="002A3282">
              <w:rPr>
                <w:sz w:val="18"/>
                <w:szCs w:val="18"/>
              </w:rPr>
              <w:t>բիթ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գունավոր</w:t>
            </w:r>
            <w:r w:rsidRPr="002A3282">
              <w:rPr>
                <w:sz w:val="18"/>
                <w:szCs w:val="18"/>
                <w:lang w:val="en-US"/>
              </w:rPr>
              <w:t xml:space="preserve"> / 8 </w:t>
            </w:r>
            <w:r w:rsidRPr="002A3282">
              <w:rPr>
                <w:sz w:val="18"/>
                <w:szCs w:val="18"/>
              </w:rPr>
              <w:t>բիթ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մոնոխրոմ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Կատեգորիա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lastRenderedPageBreak/>
              <w:t>Փոքր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և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Կոմպակտ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ընդհանուր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գրասենյակային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Սկաներ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Լույսի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աղբյուր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proofErr w:type="spellStart"/>
            <w:r w:rsidRPr="002A3282">
              <w:rPr>
                <w:sz w:val="18"/>
                <w:szCs w:val="18"/>
                <w:lang w:val="en-US"/>
              </w:rPr>
              <w:t>ReadyScan</w:t>
            </w:r>
            <w:proofErr w:type="spellEnd"/>
            <w:r w:rsidRPr="002A3282">
              <w:rPr>
                <w:sz w:val="18"/>
                <w:szCs w:val="18"/>
                <w:lang w:val="en-US"/>
              </w:rPr>
              <w:t xml:space="preserve"> LED </w:t>
            </w:r>
            <w:r w:rsidRPr="002A3282">
              <w:rPr>
                <w:sz w:val="18"/>
                <w:szCs w:val="18"/>
              </w:rPr>
              <w:t>տեխնոլոգիա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Սկանավորման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արագություն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Մոնոքրոմ՝</w:t>
            </w:r>
            <w:r w:rsidRPr="002A3282">
              <w:rPr>
                <w:sz w:val="18"/>
                <w:szCs w:val="18"/>
                <w:lang w:val="en-US"/>
              </w:rPr>
              <w:t xml:space="preserve"> 25 </w:t>
            </w:r>
            <w:r w:rsidRPr="002A3282">
              <w:rPr>
                <w:sz w:val="18"/>
                <w:szCs w:val="18"/>
              </w:rPr>
              <w:t>էջ</w:t>
            </w:r>
            <w:r w:rsidRPr="002A3282">
              <w:rPr>
                <w:sz w:val="18"/>
                <w:szCs w:val="18"/>
                <w:lang w:val="en-US"/>
              </w:rPr>
              <w:t>/</w:t>
            </w:r>
            <w:r w:rsidRPr="002A3282">
              <w:rPr>
                <w:sz w:val="18"/>
                <w:szCs w:val="18"/>
              </w:rPr>
              <w:t>րոպե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Սկանավորման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արագություն</w:t>
            </w:r>
            <w:r w:rsidRPr="002A3282">
              <w:rPr>
                <w:sz w:val="18"/>
                <w:szCs w:val="18"/>
                <w:lang w:val="en-US"/>
              </w:rPr>
              <w:t xml:space="preserve">- </w:t>
            </w:r>
            <w:r w:rsidRPr="002A3282">
              <w:rPr>
                <w:sz w:val="18"/>
                <w:szCs w:val="18"/>
              </w:rPr>
              <w:t>Գունավոր՝</w:t>
            </w:r>
            <w:r w:rsidRPr="002A3282">
              <w:rPr>
                <w:sz w:val="18"/>
                <w:szCs w:val="18"/>
                <w:lang w:val="en-US"/>
              </w:rPr>
              <w:t xml:space="preserve"> 25 </w:t>
            </w:r>
            <w:r w:rsidRPr="002A3282">
              <w:rPr>
                <w:sz w:val="18"/>
                <w:szCs w:val="18"/>
              </w:rPr>
              <w:t>էջ</w:t>
            </w:r>
            <w:r w:rsidRPr="002A3282">
              <w:rPr>
                <w:sz w:val="18"/>
                <w:szCs w:val="18"/>
                <w:lang w:val="en-US"/>
              </w:rPr>
              <w:t>/</w:t>
            </w:r>
            <w:r w:rsidRPr="002A3282">
              <w:rPr>
                <w:sz w:val="18"/>
                <w:szCs w:val="18"/>
              </w:rPr>
              <w:t>րոպե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Թույլատրություն՝</w:t>
            </w:r>
            <w:r w:rsidRPr="002A3282">
              <w:rPr>
                <w:sz w:val="18"/>
                <w:szCs w:val="18"/>
                <w:lang w:val="en-US"/>
              </w:rPr>
              <w:t xml:space="preserve"> 200 / 300 dpi, </w:t>
            </w:r>
            <w:r w:rsidRPr="002A3282">
              <w:rPr>
                <w:sz w:val="18"/>
                <w:szCs w:val="18"/>
              </w:rPr>
              <w:t>Մոնոքրոմ՝</w:t>
            </w:r>
            <w:r w:rsidRPr="002A3282">
              <w:rPr>
                <w:sz w:val="18"/>
                <w:szCs w:val="18"/>
                <w:lang w:val="en-US"/>
              </w:rPr>
              <w:t xml:space="preserve"> 10 </w:t>
            </w:r>
            <w:r w:rsidRPr="002A3282">
              <w:rPr>
                <w:sz w:val="18"/>
                <w:szCs w:val="18"/>
              </w:rPr>
              <w:t>պատկեր</w:t>
            </w:r>
            <w:r w:rsidRPr="002A3282">
              <w:rPr>
                <w:sz w:val="18"/>
                <w:szCs w:val="18"/>
                <w:lang w:val="en-US"/>
              </w:rPr>
              <w:t>/</w:t>
            </w:r>
            <w:r w:rsidRPr="002A3282">
              <w:rPr>
                <w:sz w:val="18"/>
                <w:szCs w:val="18"/>
              </w:rPr>
              <w:t>րոպե</w:t>
            </w:r>
            <w:r w:rsidRPr="002A3282">
              <w:rPr>
                <w:sz w:val="18"/>
                <w:szCs w:val="18"/>
                <w:lang w:val="en-US"/>
              </w:rPr>
              <w:t xml:space="preserve"> - </w:t>
            </w:r>
            <w:r w:rsidRPr="002A3282">
              <w:rPr>
                <w:sz w:val="18"/>
                <w:szCs w:val="18"/>
              </w:rPr>
              <w:t>Գունավոր՝</w:t>
            </w:r>
            <w:r w:rsidRPr="002A3282">
              <w:rPr>
                <w:sz w:val="18"/>
                <w:szCs w:val="18"/>
                <w:lang w:val="en-US"/>
              </w:rPr>
              <w:t xml:space="preserve"> 10 </w:t>
            </w:r>
            <w:r w:rsidRPr="002A3282">
              <w:rPr>
                <w:sz w:val="18"/>
                <w:szCs w:val="18"/>
              </w:rPr>
              <w:t>պատկեր</w:t>
            </w:r>
            <w:r w:rsidRPr="002A3282">
              <w:rPr>
                <w:sz w:val="18"/>
                <w:szCs w:val="18"/>
                <w:lang w:val="en-US"/>
              </w:rPr>
              <w:t>/</w:t>
            </w:r>
            <w:r w:rsidRPr="002A3282">
              <w:rPr>
                <w:sz w:val="18"/>
                <w:szCs w:val="18"/>
              </w:rPr>
              <w:t>րոպե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Թույլատրություն՝</w:t>
            </w:r>
            <w:r w:rsidRPr="002A3282">
              <w:rPr>
                <w:sz w:val="18"/>
                <w:szCs w:val="18"/>
                <w:lang w:val="en-US"/>
              </w:rPr>
              <w:t xml:space="preserve"> 200 / 300 dpi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Թղթի</w:t>
            </w:r>
            <w:r w:rsidRPr="002A3282">
              <w:rPr>
                <w:sz w:val="18"/>
                <w:szCs w:val="18"/>
                <w:lang w:val="en-US"/>
              </w:rPr>
              <w:t xml:space="preserve"> / </w:t>
            </w:r>
            <w:r w:rsidRPr="002A3282">
              <w:rPr>
                <w:sz w:val="18"/>
                <w:szCs w:val="18"/>
              </w:rPr>
              <w:t>մեդիայի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մշակում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Թղթի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տարողունակություն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50 </w:t>
            </w:r>
            <w:r w:rsidRPr="002A3282">
              <w:rPr>
                <w:sz w:val="18"/>
                <w:szCs w:val="18"/>
              </w:rPr>
              <w:t>թերթ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Թղթի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քաշ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Ավտոմատ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բեռնում՝</w:t>
            </w:r>
            <w:r w:rsidRPr="002A3282">
              <w:rPr>
                <w:sz w:val="18"/>
                <w:szCs w:val="18"/>
                <w:lang w:val="en-US"/>
              </w:rPr>
              <w:t xml:space="preserve"> 50 - 120 </w:t>
            </w:r>
            <w:r w:rsidRPr="002A3282">
              <w:rPr>
                <w:sz w:val="18"/>
                <w:szCs w:val="18"/>
              </w:rPr>
              <w:t>գ</w:t>
            </w:r>
            <w:r w:rsidRPr="002A3282">
              <w:rPr>
                <w:sz w:val="18"/>
                <w:szCs w:val="18"/>
                <w:lang w:val="en-US"/>
              </w:rPr>
              <w:t>/</w:t>
            </w:r>
            <w:r w:rsidRPr="002A3282">
              <w:rPr>
                <w:sz w:val="18"/>
                <w:szCs w:val="18"/>
              </w:rPr>
              <w:t>մ</w:t>
            </w:r>
            <w:r w:rsidRPr="002A3282">
              <w:rPr>
                <w:sz w:val="18"/>
                <w:szCs w:val="18"/>
                <w:lang w:val="en-US"/>
              </w:rPr>
              <w:t>²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Հուսալիություն՝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օրական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աշխատանքային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ցիկլ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1.500 </w:t>
            </w:r>
            <w:r w:rsidRPr="002A3282">
              <w:rPr>
                <w:sz w:val="18"/>
                <w:szCs w:val="18"/>
              </w:rPr>
              <w:t>էջ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Փաստաթղթերի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ավտոմատ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մատակարարում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50 </w:t>
            </w:r>
            <w:r w:rsidRPr="002A3282">
              <w:rPr>
                <w:sz w:val="18"/>
                <w:szCs w:val="18"/>
              </w:rPr>
              <w:t>էջ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Երկկողմանի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սկանավորում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Այո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Հատկանիշներ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RGB </w:t>
            </w:r>
            <w:r w:rsidRPr="002A3282">
              <w:rPr>
                <w:sz w:val="18"/>
                <w:szCs w:val="18"/>
              </w:rPr>
              <w:t>գույնի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անկում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Գույնի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անկում</w:t>
            </w:r>
            <w:r w:rsidRPr="002A3282">
              <w:rPr>
                <w:sz w:val="18"/>
                <w:szCs w:val="18"/>
                <w:lang w:val="en-US"/>
              </w:rPr>
              <w:t>/</w:t>
            </w:r>
            <w:r w:rsidRPr="002A3282">
              <w:rPr>
                <w:sz w:val="18"/>
                <w:szCs w:val="18"/>
              </w:rPr>
              <w:t>բարելավում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առաջադեմ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Բաց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թողնել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դատարկ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էջը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Դակիչ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անցքերի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հեռացում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Առաջադեմ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խմբագրում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Ավտոմատ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թեքության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հեռացում</w:t>
            </w:r>
            <w:r w:rsidRPr="002A3282">
              <w:rPr>
                <w:sz w:val="18"/>
                <w:szCs w:val="18"/>
                <w:lang w:val="en-US"/>
              </w:rPr>
              <w:t xml:space="preserve">, RGB </w:t>
            </w:r>
            <w:r w:rsidRPr="002A3282">
              <w:rPr>
                <w:sz w:val="18"/>
                <w:szCs w:val="18"/>
              </w:rPr>
              <w:t>գույնի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բարելավում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Ավտոմատ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պտտում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Տեքստի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բարելավում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Եզրերի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լրացում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Սրության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դիմակ</w:t>
            </w:r>
            <w:r w:rsidRPr="002A3282">
              <w:rPr>
                <w:sz w:val="18"/>
                <w:szCs w:val="18"/>
                <w:lang w:val="en-US"/>
              </w:rPr>
              <w:t xml:space="preserve"> (USM), </w:t>
            </w:r>
            <w:r w:rsidRPr="002A3282">
              <w:rPr>
                <w:sz w:val="18"/>
                <w:szCs w:val="18"/>
              </w:rPr>
              <w:t>Էկրանի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հեռացում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Շտրիխ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կոդի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ճանաչում</w:t>
            </w:r>
            <w:r w:rsidRPr="002A3282">
              <w:rPr>
                <w:sz w:val="18"/>
                <w:szCs w:val="18"/>
                <w:lang w:val="en-US"/>
              </w:rPr>
              <w:t xml:space="preserve">, Zonal OCR A </w:t>
            </w:r>
            <w:r w:rsidRPr="002A3282">
              <w:rPr>
                <w:sz w:val="18"/>
                <w:szCs w:val="18"/>
              </w:rPr>
              <w:t>և</w:t>
            </w:r>
            <w:r w:rsidRPr="002A3282">
              <w:rPr>
                <w:sz w:val="18"/>
                <w:szCs w:val="18"/>
                <w:lang w:val="en-US"/>
              </w:rPr>
              <w:t xml:space="preserve"> B </w:t>
            </w:r>
            <w:r w:rsidRPr="002A3282">
              <w:rPr>
                <w:sz w:val="18"/>
                <w:szCs w:val="18"/>
              </w:rPr>
              <w:t>աջակցություն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Լրիվ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  <w:lang w:val="en-US"/>
              </w:rPr>
              <w:lastRenderedPageBreak/>
              <w:t>Zonal OCR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Ելքային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ձևաչափեր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BMP, JPEG, TIFF, </w:t>
            </w:r>
            <w:r w:rsidRPr="002A3282">
              <w:rPr>
                <w:sz w:val="18"/>
                <w:szCs w:val="18"/>
              </w:rPr>
              <w:t>բազմակի</w:t>
            </w:r>
            <w:r w:rsidRPr="002A3282">
              <w:rPr>
                <w:sz w:val="18"/>
                <w:szCs w:val="18"/>
                <w:lang w:val="en-US"/>
              </w:rPr>
              <w:t xml:space="preserve"> TIFF, PDF, PDF / </w:t>
            </w:r>
            <w:r w:rsidRPr="002A3282">
              <w:rPr>
                <w:sz w:val="18"/>
                <w:szCs w:val="18"/>
              </w:rPr>
              <w:t>խմբաքանակ</w:t>
            </w:r>
            <w:r w:rsidRPr="002A3282">
              <w:rPr>
                <w:sz w:val="18"/>
                <w:szCs w:val="18"/>
                <w:lang w:val="en-US"/>
              </w:rPr>
              <w:t xml:space="preserve">, </w:t>
            </w:r>
            <w:r w:rsidRPr="002A3282">
              <w:rPr>
                <w:sz w:val="18"/>
                <w:szCs w:val="18"/>
              </w:rPr>
              <w:t>որոնելի</w:t>
            </w:r>
            <w:r w:rsidRPr="002A3282">
              <w:rPr>
                <w:sz w:val="18"/>
                <w:szCs w:val="18"/>
                <w:lang w:val="en-US"/>
              </w:rPr>
              <w:t xml:space="preserve"> PDF, </w:t>
            </w:r>
            <w:r w:rsidRPr="002A3282">
              <w:rPr>
                <w:sz w:val="18"/>
                <w:szCs w:val="18"/>
              </w:rPr>
              <w:t>անվտանգ</w:t>
            </w:r>
            <w:r w:rsidRPr="002A3282">
              <w:rPr>
                <w:sz w:val="18"/>
                <w:szCs w:val="18"/>
                <w:lang w:val="en-US"/>
              </w:rPr>
              <w:t xml:space="preserve"> PDF, PDF/A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Ֆայլերի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սեղմման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հնարավորություններ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Ապարատային</w:t>
            </w:r>
            <w:r w:rsidRPr="002A3282">
              <w:rPr>
                <w:sz w:val="18"/>
                <w:szCs w:val="18"/>
                <w:lang w:val="en-US"/>
              </w:rPr>
              <w:t xml:space="preserve"> JPEG </w:t>
            </w:r>
            <w:r w:rsidRPr="002A3282">
              <w:rPr>
                <w:sz w:val="18"/>
                <w:szCs w:val="18"/>
              </w:rPr>
              <w:t>սեղմում</w:t>
            </w:r>
            <w:r w:rsidRPr="002A3282">
              <w:rPr>
                <w:sz w:val="18"/>
                <w:szCs w:val="18"/>
                <w:lang w:val="en-US"/>
              </w:rPr>
              <w:t xml:space="preserve">, TIFF </w:t>
            </w:r>
            <w:r w:rsidRPr="002A3282">
              <w:rPr>
                <w:sz w:val="18"/>
                <w:szCs w:val="18"/>
              </w:rPr>
              <w:t>սեղմում</w:t>
            </w:r>
            <w:r w:rsidRPr="002A3282">
              <w:rPr>
                <w:sz w:val="18"/>
                <w:szCs w:val="18"/>
                <w:lang w:val="en-US"/>
              </w:rPr>
              <w:t xml:space="preserve"> (JPEG(7) , CITT G4, LZW), PDF </w:t>
            </w:r>
            <w:r w:rsidRPr="002A3282">
              <w:rPr>
                <w:sz w:val="18"/>
                <w:szCs w:val="18"/>
              </w:rPr>
              <w:t>սեղմում</w:t>
            </w:r>
            <w:r w:rsidRPr="002A3282">
              <w:rPr>
                <w:sz w:val="18"/>
                <w:szCs w:val="18"/>
                <w:lang w:val="en-US"/>
              </w:rPr>
              <w:t xml:space="preserve">, JPEG </w:t>
            </w:r>
            <w:r w:rsidRPr="002A3282">
              <w:rPr>
                <w:sz w:val="18"/>
                <w:szCs w:val="18"/>
              </w:rPr>
              <w:t>սեղմում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Սկանավորման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ծավալ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Օրական</w:t>
            </w:r>
            <w:r w:rsidRPr="002A3282">
              <w:rPr>
                <w:sz w:val="18"/>
                <w:szCs w:val="18"/>
                <w:lang w:val="en-US"/>
              </w:rPr>
              <w:t xml:space="preserve"> 1500 </w:t>
            </w:r>
            <w:r w:rsidRPr="002A3282">
              <w:rPr>
                <w:sz w:val="18"/>
                <w:szCs w:val="18"/>
              </w:rPr>
              <w:t>էջ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Կապ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Միջերեսներ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>USB 3.2 Gen 1x1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Ընդհանուր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Արտադրանքի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չափսեր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451‎ x 318 x 121 </w:t>
            </w:r>
            <w:r w:rsidRPr="002A3282">
              <w:rPr>
                <w:sz w:val="18"/>
                <w:szCs w:val="18"/>
              </w:rPr>
              <w:t>մմ</w:t>
            </w:r>
            <w:r w:rsidRPr="002A3282">
              <w:rPr>
                <w:sz w:val="18"/>
                <w:szCs w:val="18"/>
                <w:lang w:val="en-US"/>
              </w:rPr>
              <w:t xml:space="preserve"> (</w:t>
            </w:r>
            <w:r w:rsidRPr="002A3282">
              <w:rPr>
                <w:sz w:val="18"/>
                <w:szCs w:val="18"/>
              </w:rPr>
              <w:t>Լայնություն</w:t>
            </w:r>
            <w:r w:rsidRPr="002A3282">
              <w:rPr>
                <w:sz w:val="18"/>
                <w:szCs w:val="18"/>
                <w:lang w:val="en-US"/>
              </w:rPr>
              <w:t xml:space="preserve"> x </w:t>
            </w:r>
            <w:r w:rsidRPr="002A3282">
              <w:rPr>
                <w:sz w:val="18"/>
                <w:szCs w:val="18"/>
              </w:rPr>
              <w:t>Խորություն</w:t>
            </w:r>
            <w:r w:rsidRPr="002A3282">
              <w:rPr>
                <w:sz w:val="18"/>
                <w:szCs w:val="18"/>
                <w:lang w:val="en-US"/>
              </w:rPr>
              <w:t xml:space="preserve"> x </w:t>
            </w:r>
            <w:r w:rsidRPr="002A3282">
              <w:rPr>
                <w:sz w:val="18"/>
                <w:szCs w:val="18"/>
              </w:rPr>
              <w:t>Բարձրություն</w:t>
            </w:r>
            <w:r w:rsidRPr="002A3282">
              <w:rPr>
                <w:sz w:val="18"/>
                <w:szCs w:val="18"/>
                <w:lang w:val="en-US"/>
              </w:rPr>
              <w:t>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Արտադրանքի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քաշ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3,9 </w:t>
            </w:r>
            <w:r w:rsidRPr="002A3282">
              <w:rPr>
                <w:sz w:val="18"/>
                <w:szCs w:val="18"/>
              </w:rPr>
              <w:t>կգ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Դրայվերներ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>TWAIN, WIA, ISIS, SANE (Linux), ICA (Mac)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Ներառված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ծրագրակազմ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>Epson Document Capture (</w:t>
            </w:r>
            <w:r w:rsidRPr="002A3282">
              <w:rPr>
                <w:sz w:val="18"/>
                <w:szCs w:val="18"/>
              </w:rPr>
              <w:t>միայն</w:t>
            </w:r>
            <w:r w:rsidRPr="002A3282">
              <w:rPr>
                <w:sz w:val="18"/>
                <w:szCs w:val="18"/>
                <w:lang w:val="en-US"/>
              </w:rPr>
              <w:t xml:space="preserve"> Mac), Epson Document Capture Pro (</w:t>
            </w:r>
            <w:r w:rsidRPr="002A3282">
              <w:rPr>
                <w:sz w:val="18"/>
                <w:szCs w:val="18"/>
              </w:rPr>
              <w:t>միայն</w:t>
            </w:r>
            <w:r w:rsidRPr="002A3282">
              <w:rPr>
                <w:sz w:val="18"/>
                <w:szCs w:val="18"/>
                <w:lang w:val="en-US"/>
              </w:rPr>
              <w:t xml:space="preserve"> Windows), Epson Document Capture Pro Server (</w:t>
            </w:r>
            <w:r w:rsidRPr="002A3282">
              <w:rPr>
                <w:sz w:val="18"/>
                <w:szCs w:val="18"/>
              </w:rPr>
              <w:t>անվճար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ներբեռնման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համար</w:t>
            </w:r>
            <w:r w:rsidRPr="002A3282">
              <w:rPr>
                <w:sz w:val="18"/>
                <w:szCs w:val="18"/>
                <w:lang w:val="en-US"/>
              </w:rPr>
              <w:t>), Epson Scan 2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Համատեղելի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օպերացիոն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համակարգեր</w:t>
            </w:r>
          </w:p>
          <w:p w:rsidR="001811C8" w:rsidRPr="002A3282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  <w:lang w:val="en-US"/>
              </w:rPr>
              <w:t xml:space="preserve">Mac OS 10.7.x, Mac OS 10.8.x, Mac OS 10.9.x, Mac OS X, Mac OS X </w:t>
            </w:r>
            <w:r w:rsidRPr="002A3282">
              <w:rPr>
                <w:sz w:val="18"/>
                <w:szCs w:val="18"/>
                <w:lang w:val="en-US"/>
              </w:rPr>
              <w:lastRenderedPageBreak/>
              <w:t xml:space="preserve">10.6.8, Windows 10, Windows 10 (32/64 </w:t>
            </w:r>
            <w:r w:rsidRPr="002A3282">
              <w:rPr>
                <w:sz w:val="18"/>
                <w:szCs w:val="18"/>
              </w:rPr>
              <w:t>բիթ</w:t>
            </w:r>
            <w:r w:rsidRPr="002A3282">
              <w:rPr>
                <w:sz w:val="18"/>
                <w:szCs w:val="18"/>
                <w:lang w:val="en-US"/>
              </w:rPr>
              <w:t xml:space="preserve">), Windows 11, Windows 7, Windows 7 x64, Windows 8, Windows 8 (32/64 </w:t>
            </w:r>
            <w:r w:rsidRPr="002A3282">
              <w:rPr>
                <w:sz w:val="18"/>
                <w:szCs w:val="18"/>
              </w:rPr>
              <w:t>բիթ</w:t>
            </w:r>
            <w:r w:rsidRPr="002A3282">
              <w:rPr>
                <w:sz w:val="18"/>
                <w:szCs w:val="18"/>
                <w:lang w:val="en-US"/>
              </w:rPr>
              <w:t>), Windows 8.1, Windows 8.1 x64 Edition, Windows Vista, Windows Vista x64</w:t>
            </w:r>
          </w:p>
          <w:p w:rsidR="001811C8" w:rsidRPr="00E54756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Շշուկի</w:t>
            </w:r>
            <w:r w:rsidRPr="00E54756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մակարդակ</w:t>
            </w:r>
          </w:p>
          <w:p w:rsidR="001811C8" w:rsidRPr="00E54756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Աշխատանք</w:t>
            </w:r>
            <w:r w:rsidRPr="00E54756">
              <w:rPr>
                <w:sz w:val="18"/>
                <w:szCs w:val="18"/>
                <w:lang w:val="en-US"/>
              </w:rPr>
              <w:t xml:space="preserve"> (</w:t>
            </w:r>
            <w:r w:rsidRPr="002A3282">
              <w:rPr>
                <w:sz w:val="18"/>
                <w:szCs w:val="18"/>
              </w:rPr>
              <w:t>գլորում</w:t>
            </w:r>
            <w:r w:rsidRPr="00E54756">
              <w:rPr>
                <w:sz w:val="18"/>
                <w:szCs w:val="18"/>
                <w:lang w:val="en-US"/>
              </w:rPr>
              <w:t xml:space="preserve">): 55 </w:t>
            </w:r>
            <w:r w:rsidRPr="002A3282">
              <w:rPr>
                <w:sz w:val="18"/>
                <w:szCs w:val="18"/>
              </w:rPr>
              <w:t>դԲ</w:t>
            </w:r>
            <w:r w:rsidRPr="00E54756">
              <w:rPr>
                <w:sz w:val="18"/>
                <w:szCs w:val="18"/>
                <w:lang w:val="en-US"/>
              </w:rPr>
              <w:t xml:space="preserve"> (</w:t>
            </w:r>
            <w:r w:rsidRPr="002A3282">
              <w:rPr>
                <w:sz w:val="18"/>
                <w:szCs w:val="18"/>
              </w:rPr>
              <w:t>Ա</w:t>
            </w:r>
            <w:r w:rsidRPr="00E54756">
              <w:rPr>
                <w:sz w:val="18"/>
                <w:szCs w:val="18"/>
                <w:lang w:val="en-US"/>
              </w:rPr>
              <w:t>)</w:t>
            </w:r>
          </w:p>
          <w:p w:rsidR="001811C8" w:rsidRPr="00E54756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Աջակցվող</w:t>
            </w:r>
            <w:r w:rsidRPr="00E54756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խոնավություն</w:t>
            </w:r>
          </w:p>
          <w:p w:rsidR="001811C8" w:rsidRPr="00E54756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Աշխատանք</w:t>
            </w:r>
            <w:r w:rsidRPr="00E54756">
              <w:rPr>
                <w:sz w:val="18"/>
                <w:szCs w:val="18"/>
                <w:lang w:val="en-US"/>
              </w:rPr>
              <w:t xml:space="preserve"> 20% - 80%, </w:t>
            </w:r>
            <w:r w:rsidRPr="002A3282">
              <w:rPr>
                <w:sz w:val="18"/>
                <w:szCs w:val="18"/>
              </w:rPr>
              <w:t>Պահեստավորում</w:t>
            </w:r>
            <w:r w:rsidRPr="00E54756">
              <w:rPr>
                <w:sz w:val="18"/>
                <w:szCs w:val="18"/>
                <w:lang w:val="en-US"/>
              </w:rPr>
              <w:t xml:space="preserve"> 20% - 80%</w:t>
            </w:r>
          </w:p>
          <w:p w:rsidR="001811C8" w:rsidRPr="00E54756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Աջակցվող</w:t>
            </w:r>
            <w:r w:rsidRPr="00E54756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ջերմաստիճան</w:t>
            </w:r>
          </w:p>
          <w:p w:rsidR="001811C8" w:rsidRPr="0051408E" w:rsidRDefault="001811C8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>Աշխատանք</w:t>
            </w:r>
            <w:r w:rsidRPr="00E54756">
              <w:rPr>
                <w:sz w:val="18"/>
                <w:szCs w:val="18"/>
                <w:lang w:val="en-US"/>
              </w:rPr>
              <w:t xml:space="preserve"> 10° C - 35° C, </w:t>
            </w:r>
            <w:r w:rsidRPr="002A3282">
              <w:rPr>
                <w:sz w:val="18"/>
                <w:szCs w:val="18"/>
              </w:rPr>
              <w:t>Պահեստավորում</w:t>
            </w:r>
            <w:r w:rsidRPr="00E54756">
              <w:rPr>
                <w:sz w:val="18"/>
                <w:szCs w:val="18"/>
                <w:lang w:val="en-US"/>
              </w:rPr>
              <w:t xml:space="preserve"> -20° C - 60° C</w:t>
            </w:r>
          </w:p>
          <w:p w:rsidR="001811C8" w:rsidRPr="00E54756" w:rsidRDefault="001811C8" w:rsidP="00E54756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</w:pPr>
            <w:proofErr w:type="spellStart"/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Երաշխիք</w:t>
            </w:r>
            <w:proofErr w:type="spellEnd"/>
            <w:r w:rsidRPr="00E54756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`</w:t>
            </w:r>
            <w:r w:rsidRPr="002A3282">
              <w:rPr>
                <w:rFonts w:ascii="Courier New" w:hAnsi="Courier New" w:cs="Courier New"/>
                <w:color w:val="222222"/>
                <w:sz w:val="18"/>
                <w:szCs w:val="18"/>
                <w:lang w:val="en-US"/>
              </w:rPr>
              <w:t> </w:t>
            </w:r>
            <w:r w:rsidRPr="00E54756">
              <w:rPr>
                <w:rFonts w:ascii="GHEA Grapalat" w:hAnsi="GHEA Grapalat" w:cs="GHEA Grapalat"/>
                <w:color w:val="222222"/>
                <w:sz w:val="18"/>
                <w:szCs w:val="18"/>
                <w:lang w:val="en-US"/>
              </w:rPr>
              <w:t xml:space="preserve"> 1 </w:t>
            </w:r>
            <w:proofErr w:type="spellStart"/>
            <w:r w:rsidRPr="002A3282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տարի</w:t>
            </w:r>
            <w:proofErr w:type="spellEnd"/>
          </w:p>
        </w:tc>
        <w:tc>
          <w:tcPr>
            <w:tcW w:w="1080" w:type="dxa"/>
            <w:vAlign w:val="center"/>
          </w:tcPr>
          <w:p w:rsidR="001811C8" w:rsidRPr="00A853EF" w:rsidRDefault="001811C8" w:rsidP="00E5475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</w:rPr>
              <w:t>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0 000</w:t>
            </w:r>
          </w:p>
        </w:tc>
        <w:tc>
          <w:tcPr>
            <w:tcW w:w="1080" w:type="dxa"/>
            <w:vAlign w:val="center"/>
          </w:tcPr>
          <w:p w:rsidR="001811C8" w:rsidRPr="001811C8" w:rsidRDefault="001811C8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1811C8" w:rsidRPr="00F51470" w:rsidRDefault="001811C8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990" w:type="dxa"/>
            <w:vAlign w:val="center"/>
          </w:tcPr>
          <w:p w:rsidR="001811C8" w:rsidRPr="002A3282" w:rsidRDefault="001811C8" w:rsidP="00CD167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Գյումրի</w:t>
            </w:r>
            <w:proofErr w:type="spellEnd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Վարդանանց</w:t>
            </w:r>
            <w:proofErr w:type="spellEnd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հր</w:t>
            </w:r>
            <w:proofErr w:type="spellEnd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080" w:type="dxa"/>
            <w:vAlign w:val="center"/>
          </w:tcPr>
          <w:p w:rsidR="001811C8" w:rsidRPr="001811C8" w:rsidRDefault="001811C8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705" w:type="dxa"/>
            <w:vAlign w:val="center"/>
          </w:tcPr>
          <w:p w:rsidR="001811C8" w:rsidRPr="001811C8" w:rsidRDefault="001811C8" w:rsidP="001F76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Պայմանագրի</w:t>
            </w:r>
            <w:r w:rsidRPr="001811C8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կնքման օրվանից 20 օրացուցային օր</w:t>
            </w:r>
          </w:p>
        </w:tc>
      </w:tr>
    </w:tbl>
    <w:p w:rsidR="001C51BB" w:rsidRPr="00A7654A" w:rsidRDefault="001C51BB" w:rsidP="001C51BB">
      <w:pPr>
        <w:spacing w:after="0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F173A8">
        <w:rPr>
          <w:rFonts w:ascii="GHEA Grapalat" w:hAnsi="GHEA Grapalat"/>
          <w:sz w:val="14"/>
          <w:szCs w:val="14"/>
          <w:lang w:val="hy-AM"/>
        </w:rPr>
        <w:lastRenderedPageBreak/>
        <w:t xml:space="preserve"> </w:t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</w:p>
    <w:p w:rsidR="00454981" w:rsidRDefault="001C51BB" w:rsidP="001C51BB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  <w:r w:rsidRPr="001832E8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             </w:t>
      </w:r>
    </w:p>
    <w:p w:rsidR="00454981" w:rsidRDefault="00454981" w:rsidP="001C51BB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p w:rsidR="001C51BB" w:rsidRPr="008201CA" w:rsidRDefault="001C51BB" w:rsidP="004D37F0">
      <w:pPr>
        <w:rPr>
          <w:rFonts w:ascii="GHEA Grapalat" w:hAnsi="GHEA Grapalat" w:cs="Sylfaen"/>
          <w:color w:val="000000"/>
          <w:lang w:val="pt-BR"/>
        </w:rPr>
      </w:pPr>
    </w:p>
    <w:p w:rsidR="004D37F0" w:rsidRDefault="004D37F0">
      <w:pPr>
        <w:rPr>
          <w:lang w:val="pt-BR"/>
        </w:rPr>
        <w:sectPr w:rsidR="004D37F0" w:rsidSect="004D37F0">
          <w:pgSz w:w="16838" w:h="11906" w:orient="landscape"/>
          <w:pgMar w:top="992" w:right="811" w:bottom="425" w:left="567" w:header="709" w:footer="709" w:gutter="0"/>
          <w:cols w:space="708"/>
          <w:docGrid w:linePitch="360"/>
        </w:sectPr>
      </w:pPr>
    </w:p>
    <w:p w:rsidR="000E13D7" w:rsidRPr="001C51BB" w:rsidRDefault="000E13D7">
      <w:pPr>
        <w:rPr>
          <w:lang w:val="pt-BR"/>
        </w:rPr>
      </w:pPr>
    </w:p>
    <w:sectPr w:rsidR="000E13D7" w:rsidRPr="001C51BB" w:rsidSect="005270FC">
      <w:pgSz w:w="11906" w:h="16838"/>
      <w:pgMar w:top="810" w:right="424" w:bottom="567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551"/>
    <w:multiLevelType w:val="multilevel"/>
    <w:tmpl w:val="BD78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B0DD0"/>
    <w:multiLevelType w:val="multilevel"/>
    <w:tmpl w:val="1DC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153FC"/>
    <w:multiLevelType w:val="hybridMultilevel"/>
    <w:tmpl w:val="BDC4B7E6"/>
    <w:lvl w:ilvl="0" w:tplc="6284C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61696"/>
    <w:multiLevelType w:val="multilevel"/>
    <w:tmpl w:val="4276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D4C6A"/>
    <w:multiLevelType w:val="multilevel"/>
    <w:tmpl w:val="997E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1E7CD8"/>
    <w:multiLevelType w:val="multilevel"/>
    <w:tmpl w:val="7484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C51BB"/>
    <w:rsid w:val="000E13D7"/>
    <w:rsid w:val="001811C8"/>
    <w:rsid w:val="001C51BB"/>
    <w:rsid w:val="002217EA"/>
    <w:rsid w:val="00272833"/>
    <w:rsid w:val="002A3282"/>
    <w:rsid w:val="003B54B0"/>
    <w:rsid w:val="003F0ED4"/>
    <w:rsid w:val="00454981"/>
    <w:rsid w:val="004D37F0"/>
    <w:rsid w:val="0051408E"/>
    <w:rsid w:val="00516C94"/>
    <w:rsid w:val="006749C0"/>
    <w:rsid w:val="006C5A0F"/>
    <w:rsid w:val="006C6E07"/>
    <w:rsid w:val="00756018"/>
    <w:rsid w:val="007614A7"/>
    <w:rsid w:val="007952E8"/>
    <w:rsid w:val="0083577B"/>
    <w:rsid w:val="00A853EF"/>
    <w:rsid w:val="00AC354D"/>
    <w:rsid w:val="00AD2C80"/>
    <w:rsid w:val="00D0670A"/>
    <w:rsid w:val="00E20042"/>
    <w:rsid w:val="00E54756"/>
    <w:rsid w:val="00E87606"/>
    <w:rsid w:val="00F51470"/>
    <w:rsid w:val="00FB2582"/>
    <w:rsid w:val="00FD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0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28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51BB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1C51BB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1C51BB"/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1C51BB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A3282"/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A3282"/>
    <w:rPr>
      <w:b/>
      <w:bCs/>
    </w:rPr>
  </w:style>
  <w:style w:type="paragraph" w:styleId="a6">
    <w:name w:val="Normal (Web)"/>
    <w:basedOn w:val="a"/>
    <w:uiPriority w:val="99"/>
    <w:unhideWhenUsed/>
    <w:rsid w:val="002A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2025-07-14T07:12:00Z</cp:lastPrinted>
  <dcterms:created xsi:type="dcterms:W3CDTF">2024-03-04T12:56:00Z</dcterms:created>
  <dcterms:modified xsi:type="dcterms:W3CDTF">2025-07-15T11:26:00Z</dcterms:modified>
</cp:coreProperties>
</file>