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ամառային և ձմեռային արտահագուտի և կոշիկի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ամառային և ձմեռային արտահագուտի և կոշիկի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ամառային և ձմեռային արտահագուտի և կոշիկի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ամառային և ձմեռային արտահագուտի և կոշիկի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Արտահագուստ ամառային (բաճկոն, տաբատ,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Արտահագուստ ձմեռային (բաճկոն, տաբատ, երկարաթև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ամառային աշխատանքային (սպորտային ոճի)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ամառային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ձմեռային աշխատանքային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հանձնման-ընդունման արձանագրությունը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Արտահագուստ ամառային (բաճկոն, տաբատ,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Արտահագուստ ձմեռային (բաճկոն, տաբատ, երկարաթև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ամառային աշխատանքային (սպորտային ոճի)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ամառային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ձմեռային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 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 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 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 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 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Արտահագուստ ամառային (բաճկոն, տաբատ,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Արտահագուստ ձմեռային (բաճկոն, տաբատ, երկարաթև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ամառային աշխատանքային (սպորտային ոճի)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ամառային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ձմեռային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