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959" w:rsidRDefault="002F4959" w:rsidP="002F4959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 w:rsidRPr="00AB2EFA">
        <w:rPr>
          <w:rFonts w:ascii="GHEA Grapalat" w:hAnsi="GHEA Grapalat" w:cs="Sylfaen"/>
          <w:szCs w:val="28"/>
          <w:lang w:val="hy-AM"/>
        </w:rPr>
        <w:t>Հավելված 1</w:t>
      </w:r>
    </w:p>
    <w:p w:rsidR="002F4959" w:rsidRPr="00073A2B" w:rsidRDefault="002F4959" w:rsidP="002F4959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>
        <w:rPr>
          <w:rFonts w:ascii="GHEA Grapalat" w:hAnsi="GHEA Grapalat" w:cs="Sylfaen"/>
          <w:szCs w:val="28"/>
          <w:lang w:val="hy-AM"/>
        </w:rPr>
        <w:t>Տեխնիկական բնութագիր</w:t>
      </w:r>
    </w:p>
    <w:p w:rsidR="002F4959" w:rsidRPr="007C05D9" w:rsidRDefault="002F4959" w:rsidP="002F4959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ru-RU"/>
        </w:rPr>
      </w:pP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383"/>
        <w:gridCol w:w="5587"/>
        <w:gridCol w:w="1815"/>
        <w:gridCol w:w="1069"/>
      </w:tblGrid>
      <w:tr w:rsidR="002F4959" w:rsidRPr="00B34164" w:rsidTr="005E297C">
        <w:tc>
          <w:tcPr>
            <w:tcW w:w="1306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</w:rPr>
            </w:pPr>
            <w:r w:rsidRPr="00086F04">
              <w:rPr>
                <w:rFonts w:ascii="GHEA Grapalat" w:eastAsia="Calibri" w:hAnsi="GHEA Grapalat"/>
              </w:rPr>
              <w:t>CPV</w:t>
            </w:r>
          </w:p>
        </w:tc>
        <w:tc>
          <w:tcPr>
            <w:tcW w:w="1383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Անվանում</w:t>
            </w:r>
          </w:p>
        </w:tc>
        <w:tc>
          <w:tcPr>
            <w:tcW w:w="5587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Տեխ.բնութագիր</w:t>
            </w:r>
          </w:p>
        </w:tc>
        <w:tc>
          <w:tcPr>
            <w:tcW w:w="1815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Միավորի գին</w:t>
            </w:r>
          </w:p>
        </w:tc>
        <w:tc>
          <w:tcPr>
            <w:tcW w:w="1069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քանակ</w:t>
            </w:r>
          </w:p>
        </w:tc>
      </w:tr>
      <w:tr w:rsidR="002F4959" w:rsidRPr="00B34164" w:rsidTr="005E297C">
        <w:tc>
          <w:tcPr>
            <w:tcW w:w="1306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09135200</w:t>
            </w:r>
          </w:p>
        </w:tc>
        <w:tc>
          <w:tcPr>
            <w:tcW w:w="1383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Հեղուկ գազ</w:t>
            </w:r>
          </w:p>
        </w:tc>
        <w:tc>
          <w:tcPr>
            <w:tcW w:w="5587" w:type="dxa"/>
            <w:shd w:val="clear" w:color="auto" w:fill="auto"/>
          </w:tcPr>
          <w:p w:rsidR="002F4959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 w:rsidRPr="002D5ECF">
              <w:rPr>
                <w:rFonts w:ascii="GHEA Grapalat" w:eastAsia="Calibri" w:hAnsi="GHEA Grapalat"/>
                <w:lang w:val="hy-AM"/>
              </w:rPr>
              <w:t xml:space="preserve">Բնական հեղուկ գազ (ավտոտրանսպորտային միջոցները բնական հեղուկ գազով լցավորելու համար) Հեղուկ բնական գազը մատակարարել ՀՀ Կառավարության 28.08.2008թ. թիվ 1101-Ն Ավտոգազալիցքավորման Կառուցման և Շահագործման նվազագույն :Հիմնական բաղադրիչները՝պրոպանի և բութանի խարնուրդ:1) բալոնում հեղուկ գազի բաղադրությունը պետք է լինի ա) հեղուկ գազում ջրի գոլորշիների խտությունը 32 մգ/մ3-ից ոչ ավելին բ) ծծբաջրային և այլ լուծելի սուլֆիդները 23 մգ/մ3-ից ոչ ավելին գ)թթվածին 1%-ից ոչ ավելին (ծավալային մասով) դ) ածխաթթու գազ 4%-ից ոչ ավելին(ծավալային մասով) ե) ջրածին 0.1%-ից ոչ ավելին (ծավալային մասով) անվտանգությունը` ըստ ՀՀ կառ. 16.06.2005թ. N 894-ն որոշմամբ հաստատված «Ներքին այրման շարժիչային վառելիքների տեխնիկական կանոնակարգի»: Հիմնական բաղադրիչը` ըստ ՀՀ-ում գործող տեխնիկական կանոնակարգի, ГОСТ 27577-2000 ,մատակարարումը կտրոններով: </w:t>
            </w:r>
          </w:p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815" w:type="dxa"/>
            <w:shd w:val="clear" w:color="auto" w:fill="auto"/>
          </w:tcPr>
          <w:p w:rsidR="002F4959" w:rsidRPr="00073A2B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hAnsi="GHEA Grapalat" w:cs="GHEA Grapalat"/>
                <w:bCs/>
                <w:lang w:val="hy-AM"/>
              </w:rPr>
              <w:t xml:space="preserve">Ֆինանսական միջոցներն առկա չեն 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(</w:t>
            </w:r>
            <w:r>
              <w:rPr>
                <w:rFonts w:ascii="GHEA Grapalat" w:hAnsi="GHEA Grapalat" w:cs="GHEA Grapalat"/>
                <w:bCs/>
                <w:lang w:val="hy-AM"/>
              </w:rPr>
              <w:t>գնման հիմնավորում` ՀՀ գնումների մասին օրենքի 15-րդ հոդվածի 6-րդ կետ</w:t>
            </w:r>
            <w:r w:rsidRPr="00073A2B">
              <w:rPr>
                <w:rFonts w:ascii="GHEA Grapalat" w:hAnsi="GHEA Grapalat" w:cs="GHEA Grapalat"/>
                <w:bCs/>
                <w:lang w:val="hy-AM"/>
              </w:rPr>
              <w:t>)</w:t>
            </w:r>
          </w:p>
        </w:tc>
        <w:tc>
          <w:tcPr>
            <w:tcW w:w="1069" w:type="dxa"/>
            <w:shd w:val="clear" w:color="auto" w:fill="auto"/>
          </w:tcPr>
          <w:p w:rsidR="002F4959" w:rsidRPr="00086F04" w:rsidRDefault="002F4959" w:rsidP="005E297C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2000լ</w:t>
            </w:r>
          </w:p>
        </w:tc>
      </w:tr>
    </w:tbl>
    <w:p w:rsidR="00D4763A" w:rsidRDefault="00D4763A">
      <w:bookmarkStart w:id="0" w:name="_GoBack"/>
      <w:bookmarkEnd w:id="0"/>
    </w:p>
    <w:sectPr w:rsidR="00D47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15"/>
    <w:rsid w:val="002F4959"/>
    <w:rsid w:val="00CF0D15"/>
    <w:rsid w:val="00D4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8884F-7BB0-4FDA-AA46-34500F0A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2025-07-17T05:35:00Z</dcterms:created>
  <dcterms:modified xsi:type="dcterms:W3CDTF">2025-07-17T05:35:00Z</dcterms:modified>
</cp:coreProperties>
</file>