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ԲՊՀ-ԷԱՃԱՊՁԲ-25/11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Гос. университет им. В. Брюсова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0002, ք. Երևան, Թումանյան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топлива для нужд университета им. В. Брюсова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dianaharutyunyan99@gmail.com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098 308 102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Гос. университет им. В. Брюсова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ԲՊՀ-ԷԱՃԱՊՁԲ-25/11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2025.07.15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Гос. университет им. В. Брюсова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Гос. университет им. В. Брюсова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топлива для нужд университета им. В. Брюсова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топлива для нужд университета им. В. Брюсова</w:t>
      </w:r>
      <w:r w:rsidR="00812F10" w:rsidRPr="00E4651F">
        <w:rPr>
          <w:rFonts w:cstheme="minorHAnsi"/>
          <w:b/>
          <w:lang w:val="ru-RU"/>
        </w:rPr>
        <w:t xml:space="preserve">ДЛЯ НУЖД </w:t>
      </w:r>
      <w:r w:rsidR="0039665E" w:rsidRPr="0039665E">
        <w:rPr>
          <w:rFonts w:cstheme="minorHAnsi"/>
          <w:b/>
          <w:u w:val="single"/>
          <w:lang w:val="af-ZA"/>
        </w:rPr>
        <w:t>Фонд Гос. университет им. В. Брюсова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ԲՊՀ-ԷԱՃԱՊՁԲ-25/11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dianaharutyunyan99@gmail.com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топлива для нужд университета им. В. Брюсова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ԲՊՀ-ԷԱՃԱՊՁԲ-25/11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ԲՊՀ-ԷԱՃԱՊՁԲ-25/11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(для заправки транспортных средств природным газом) Поставка природного газа осуществляется в соответствии с Постановлением Правительства РА № 1101-Н от 28.08.2008 г. «О строительстве и эксплуатации газонаполнительных станций». Основным компонентом является смесь пропана и бутана. 1) Состав сжиженного газа в баллоне должен быть: а) плотность водяного пара в сжиженном газе не более 32 мг/м3 б) диоксид серы и другие растворимые сульфиды не более 23 мг/м3 в) кислород не более 1% (по объему) г) диоксид углерода не более 4% (по объему) д) водород не более 0,1% (по объему) безопасность согласно Закону РА от 16.06.2005 г. "Технический регламент на топлива для двигателей внутреннего сгорания", утвержденный постановлением № 894. Основной компонент - ГОСТ 27577-2000, согласно техническому регламенту, действующему в Республике Армения, и поставляется в талонах.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