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AAB77" w14:textId="77777777" w:rsidR="005B26DE" w:rsidRPr="004F7A22" w:rsidRDefault="00AE5C08" w:rsidP="007C180F">
      <w:pPr>
        <w:jc w:val="both"/>
        <w:rPr>
          <w:rFonts w:ascii="Sylfaen" w:hAnsi="Sylfaen"/>
        </w:rPr>
      </w:pPr>
      <w:proofErr w:type="spellStart"/>
      <w:r w:rsidRPr="004F7A22">
        <w:rPr>
          <w:rFonts w:ascii="Sylfaen" w:hAnsi="Sylfaen"/>
        </w:rPr>
        <w:t>Աղբատար</w:t>
      </w:r>
      <w:proofErr w:type="spellEnd"/>
      <w:r w:rsidRPr="004F7A22">
        <w:rPr>
          <w:rFonts w:ascii="Sylfaen" w:hAnsi="Sylfaen"/>
        </w:rPr>
        <w:t xml:space="preserve"> </w:t>
      </w:r>
      <w:proofErr w:type="spellStart"/>
      <w:r w:rsidRPr="004F7A22">
        <w:rPr>
          <w:rFonts w:ascii="Sylfaen" w:hAnsi="Sylfaen"/>
        </w:rPr>
        <w:t>մեքենա</w:t>
      </w:r>
      <w:proofErr w:type="spellEnd"/>
      <w:r w:rsidRPr="004F7A22">
        <w:rPr>
          <w:rFonts w:ascii="Sylfaen" w:hAnsi="Sylfaen"/>
        </w:rPr>
        <w:t xml:space="preserve"> </w:t>
      </w:r>
      <w:proofErr w:type="spellStart"/>
      <w:r w:rsidRPr="004F7A22">
        <w:rPr>
          <w:rFonts w:ascii="Sylfaen" w:hAnsi="Sylfaen"/>
        </w:rPr>
        <w:t>հետևի</w:t>
      </w:r>
      <w:proofErr w:type="spellEnd"/>
      <w:r w:rsidRPr="004F7A22">
        <w:rPr>
          <w:rFonts w:ascii="Sylfaen" w:hAnsi="Sylfaen"/>
        </w:rPr>
        <w:t xml:space="preserve"> </w:t>
      </w:r>
      <w:proofErr w:type="spellStart"/>
      <w:r w:rsidRPr="004F7A22">
        <w:rPr>
          <w:rFonts w:ascii="Sylfaen" w:hAnsi="Sylfaen"/>
        </w:rPr>
        <w:t>բարձմամբ</w:t>
      </w:r>
      <w:proofErr w:type="spellEnd"/>
    </w:p>
    <w:p w14:paraId="31D0B6C5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</w:p>
    <w:p w14:paraId="2F00626F" w14:textId="77777777" w:rsidR="007C180F" w:rsidRPr="004F7A22" w:rsidRDefault="007C180F" w:rsidP="007C180F">
      <w:pPr>
        <w:spacing w:after="0"/>
        <w:jc w:val="both"/>
        <w:rPr>
          <w:rFonts w:ascii="Times New Roman" w:hAnsi="Times New Roman" w:cs="Times New Roma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>Արտադրման տարեթիվը –Ոչ շուտ քան 2025թ</w:t>
      </w:r>
      <w:r w:rsidRPr="004F7A22">
        <w:rPr>
          <w:rFonts w:ascii="Times New Roman" w:hAnsi="Times New Roman" w:cs="Times New Roman"/>
          <w:bCs/>
          <w:iCs/>
          <w:lang w:val="hy-AM"/>
        </w:rPr>
        <w:t>․</w:t>
      </w:r>
    </w:p>
    <w:p w14:paraId="3CCCFF03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Արտանետումների նորմա/</w:t>
      </w:r>
      <w:r w:rsidRPr="004F7A22">
        <w:rPr>
          <w:rFonts w:ascii="Sylfaen" w:hAnsi="Sylfaen"/>
          <w:bCs/>
          <w:iCs/>
          <w:lang w:val="hy-AM"/>
        </w:rPr>
        <w:t xml:space="preserve"> Բնապահպանական ստանդարտ ոչ պակաս Euro – 5</w:t>
      </w:r>
    </w:p>
    <w:p w14:paraId="1F5FE2E5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Անիվային բանաձև</w:t>
      </w:r>
      <w:r w:rsidRPr="004F7A22">
        <w:rPr>
          <w:rFonts w:ascii="Sylfaen" w:hAnsi="Sylfaen"/>
          <w:lang w:val="hy-AM"/>
        </w:rPr>
        <w:tab/>
        <w:t>4x2</w:t>
      </w:r>
    </w:p>
    <w:p w14:paraId="3C9025A3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</w:p>
    <w:p w14:paraId="0100ABC5" w14:textId="77777777" w:rsidR="007C180F" w:rsidRPr="004F7A22" w:rsidRDefault="007C180F" w:rsidP="007C180F">
      <w:pPr>
        <w:spacing w:after="0"/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>Վառելիքի տեսակը – Դիզել</w:t>
      </w:r>
    </w:p>
    <w:p w14:paraId="11CA57F8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Մեքենայի զուտ քաշ [կգ]</w:t>
      </w:r>
      <w:r w:rsidRPr="004F7A22">
        <w:rPr>
          <w:rFonts w:ascii="Sylfaen" w:hAnsi="Sylfaen"/>
          <w:lang w:val="hy-AM"/>
        </w:rPr>
        <w:tab/>
      </w:r>
      <w:r w:rsidR="00BF3896" w:rsidRPr="004F7A22">
        <w:rPr>
          <w:rFonts w:ascii="Sylfaen" w:hAnsi="Sylfaen"/>
          <w:lang w:val="hy-AM"/>
        </w:rPr>
        <w:t xml:space="preserve">ոչ ավել </w:t>
      </w:r>
      <w:r w:rsidRPr="004F7A22">
        <w:rPr>
          <w:rFonts w:ascii="Sylfaen" w:hAnsi="Sylfaen"/>
          <w:lang w:val="hy-AM"/>
        </w:rPr>
        <w:t>15 500</w:t>
      </w:r>
    </w:p>
    <w:p w14:paraId="1A9D8FCD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•</w:t>
      </w:r>
      <w:r w:rsidRPr="004F7A22">
        <w:rPr>
          <w:rFonts w:ascii="Sylfaen" w:hAnsi="Sylfaen"/>
          <w:lang w:val="hy-AM"/>
        </w:rPr>
        <w:tab/>
        <w:t>թույլատրելի բեռնվածությունը առջևի սռնիի վրա, [կգ]</w:t>
      </w:r>
      <w:r w:rsidRPr="004F7A22">
        <w:rPr>
          <w:rFonts w:ascii="Sylfaen" w:hAnsi="Sylfaen"/>
          <w:lang w:val="hy-AM"/>
        </w:rPr>
        <w:tab/>
        <w:t>ոչ պակաս 6 000</w:t>
      </w:r>
    </w:p>
    <w:p w14:paraId="29A26E20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•</w:t>
      </w:r>
      <w:r w:rsidRPr="004F7A22">
        <w:rPr>
          <w:rFonts w:ascii="Sylfaen" w:hAnsi="Sylfaen"/>
          <w:lang w:val="hy-AM"/>
        </w:rPr>
        <w:tab/>
        <w:t>թույլատրելի բեռնվածությունը հետևի կամրջակի վրա, [կգ]</w:t>
      </w:r>
      <w:r w:rsidRPr="004F7A22">
        <w:rPr>
          <w:rFonts w:ascii="Sylfaen" w:hAnsi="Sylfaen"/>
          <w:lang w:val="hy-AM"/>
        </w:rPr>
        <w:tab/>
      </w:r>
      <w:r w:rsidR="00BD70A2" w:rsidRPr="004F7A22">
        <w:rPr>
          <w:rFonts w:ascii="Sylfaen" w:hAnsi="Sylfaen"/>
          <w:lang w:val="hy-AM"/>
        </w:rPr>
        <w:t xml:space="preserve">ոչ պակաս </w:t>
      </w:r>
      <w:r w:rsidRPr="004F7A22">
        <w:rPr>
          <w:rFonts w:ascii="Sylfaen" w:hAnsi="Sylfaen"/>
          <w:lang w:val="hy-AM"/>
        </w:rPr>
        <w:t>9 500</w:t>
      </w:r>
    </w:p>
    <w:p w14:paraId="576777C2" w14:textId="15222643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Հատուկ տեխնիկայի քաշը, կգ</w:t>
      </w:r>
      <w:r w:rsidRPr="004F7A22">
        <w:rPr>
          <w:rFonts w:ascii="Sylfaen" w:hAnsi="Sylfaen"/>
          <w:lang w:val="hy-AM"/>
        </w:rPr>
        <w:tab/>
      </w:r>
      <w:r w:rsidR="008946D6" w:rsidRPr="004F7A22">
        <w:rPr>
          <w:rFonts w:ascii="Sylfaen" w:hAnsi="Sylfaen"/>
          <w:lang w:val="hy-AM"/>
        </w:rPr>
        <w:t>ոչ ավել 4900</w:t>
      </w:r>
    </w:p>
    <w:p w14:paraId="376A4387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 xml:space="preserve">Շարժիչ, Հզորություն (ձ/ուժ) </w:t>
      </w:r>
      <w:r w:rsidRPr="004F7A22">
        <w:rPr>
          <w:rFonts w:ascii="Sylfaen" w:hAnsi="Sylfaen"/>
          <w:lang w:val="hy-AM"/>
        </w:rPr>
        <w:tab/>
      </w:r>
      <w:r w:rsidR="00BD70A2" w:rsidRPr="004F7A22">
        <w:rPr>
          <w:rFonts w:ascii="Sylfaen" w:hAnsi="Sylfaen"/>
          <w:lang w:val="hy-AM"/>
        </w:rPr>
        <w:t xml:space="preserve">ոչ պակաս </w:t>
      </w:r>
      <w:r w:rsidRPr="004F7A22">
        <w:rPr>
          <w:rFonts w:ascii="Sylfaen" w:hAnsi="Sylfaen"/>
          <w:lang w:val="hy-AM"/>
        </w:rPr>
        <w:t>242</w:t>
      </w:r>
    </w:p>
    <w:p w14:paraId="02AD5F5F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Ծնկաձև լիսեռի առավելագույն պտույտ, պ/ր</w:t>
      </w:r>
      <w:r w:rsidRPr="004F7A22">
        <w:rPr>
          <w:rFonts w:ascii="Sylfaen" w:hAnsi="Sylfaen"/>
          <w:lang w:val="hy-AM"/>
        </w:rPr>
        <w:tab/>
        <w:t>2</w:t>
      </w:r>
      <w:r w:rsidR="00BD70A2" w:rsidRPr="004F7A22">
        <w:rPr>
          <w:rFonts w:ascii="Sylfaen" w:hAnsi="Sylfaen"/>
          <w:lang w:val="hy-AM"/>
        </w:rPr>
        <w:t> </w:t>
      </w:r>
      <w:r w:rsidRPr="004F7A22">
        <w:rPr>
          <w:rFonts w:ascii="Sylfaen" w:hAnsi="Sylfaen"/>
          <w:lang w:val="hy-AM"/>
        </w:rPr>
        <w:t>500</w:t>
      </w:r>
    </w:p>
    <w:p w14:paraId="5030845F" w14:textId="77777777" w:rsidR="00BD70A2" w:rsidRPr="004F7A22" w:rsidRDefault="00BD70A2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Շարժիչի տեսակը</w:t>
      </w:r>
      <w:r w:rsidRPr="004F7A22">
        <w:rPr>
          <w:rFonts w:ascii="Sylfaen" w:hAnsi="Sylfaen"/>
          <w:lang w:val="hy-AM"/>
        </w:rPr>
        <w:tab/>
        <w:t>Դիզելային, տուրբոմակփչումով</w:t>
      </w:r>
    </w:p>
    <w:p w14:paraId="70530794" w14:textId="77777777" w:rsidR="00BD70A2" w:rsidRPr="004F7A22" w:rsidRDefault="00BD70A2" w:rsidP="00BD70A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Գլանների դասավորվածություն և քանակ</w:t>
      </w:r>
      <w:r w:rsidRPr="004F7A22">
        <w:rPr>
          <w:rFonts w:ascii="Sylfaen" w:hAnsi="Sylfaen"/>
          <w:lang w:val="hy-AM"/>
        </w:rPr>
        <w:tab/>
      </w:r>
      <w:r w:rsidRPr="004F7A22">
        <w:rPr>
          <w:rFonts w:ascii="Sylfaen" w:hAnsi="Sylfaen"/>
          <w:lang w:val="hy-AM"/>
        </w:rPr>
        <w:tab/>
        <w:t>6, շարային</w:t>
      </w:r>
    </w:p>
    <w:p w14:paraId="3C56AC28" w14:textId="77777777" w:rsidR="00BD70A2" w:rsidRPr="004F7A22" w:rsidRDefault="00BD70A2" w:rsidP="00BD70A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Ղեկ</w:t>
      </w:r>
      <w:r w:rsidRPr="004F7A22">
        <w:rPr>
          <w:rFonts w:ascii="Sylfaen" w:hAnsi="Sylfaen"/>
          <w:lang w:val="hy-AM"/>
        </w:rPr>
        <w:tab/>
        <w:t>Ձախ, հիդրավլիկ</w:t>
      </w:r>
    </w:p>
    <w:p w14:paraId="641749E1" w14:textId="77777777" w:rsidR="00BD70A2" w:rsidRPr="004F7A22" w:rsidRDefault="00BD70A2" w:rsidP="00BD70A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Փոխանցումատուփ (տարբերակ)</w:t>
      </w:r>
      <w:r w:rsidRPr="004F7A22">
        <w:rPr>
          <w:rFonts w:ascii="Sylfaen" w:hAnsi="Sylfaen"/>
          <w:lang w:val="hy-AM"/>
        </w:rPr>
        <w:tab/>
        <w:t>Մեխանիկական, 6 աստիճանի</w:t>
      </w:r>
    </w:p>
    <w:p w14:paraId="6C7A2449" w14:textId="77777777" w:rsidR="00DF42C2" w:rsidRPr="004F7A22" w:rsidRDefault="00DF42C2" w:rsidP="00DF42C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Մեքենայի չափսերը</w:t>
      </w:r>
    </w:p>
    <w:p w14:paraId="24CF05C6" w14:textId="77777777" w:rsidR="00DF42C2" w:rsidRPr="004F7A22" w:rsidRDefault="00DF42C2" w:rsidP="00DF42C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Մեքենայի երկարություն [մմ]  Մեքենայի լայնություն [մմ]</w:t>
      </w:r>
    </w:p>
    <w:p w14:paraId="351D3D25" w14:textId="77777777" w:rsidR="00DF42C2" w:rsidRPr="004F7A22" w:rsidRDefault="00DF42C2" w:rsidP="00DF42C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 xml:space="preserve">Մեքենայի բարձրություն [մմ]  </w:t>
      </w:r>
      <w:r w:rsidRPr="004F7A22">
        <w:rPr>
          <w:rFonts w:ascii="Sylfaen" w:hAnsi="Sylfaen"/>
          <w:lang w:val="hy-AM"/>
        </w:rPr>
        <w:tab/>
        <w:t>8300 /2550 /3400</w:t>
      </w:r>
    </w:p>
    <w:p w14:paraId="3DBF8178" w14:textId="77777777" w:rsidR="00DF42C2" w:rsidRPr="004F7A22" w:rsidRDefault="00DF42C2" w:rsidP="00DF42C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Անիվային  բազա, մմ</w:t>
      </w:r>
      <w:r w:rsidRPr="004F7A22">
        <w:rPr>
          <w:rFonts w:ascii="Sylfaen" w:hAnsi="Sylfaen"/>
          <w:lang w:val="hy-AM"/>
        </w:rPr>
        <w:tab/>
        <w:t>4 200</w:t>
      </w:r>
    </w:p>
    <w:p w14:paraId="76D6A7F1" w14:textId="77777777" w:rsidR="00DF42C2" w:rsidRPr="004F7A22" w:rsidRDefault="00DF42C2" w:rsidP="007C180F">
      <w:pPr>
        <w:spacing w:after="0"/>
        <w:jc w:val="both"/>
        <w:rPr>
          <w:rFonts w:ascii="Sylfaen" w:hAnsi="Sylfaen"/>
          <w:lang w:val="hy-AM"/>
        </w:rPr>
      </w:pPr>
    </w:p>
    <w:p w14:paraId="2371B07C" w14:textId="6B71B988" w:rsidR="00DF42C2" w:rsidRPr="004F7A22" w:rsidRDefault="00DF42C2" w:rsidP="00DF42C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Թափքի ծավալ, մ3</w:t>
      </w:r>
      <w:r w:rsidRPr="004F7A22">
        <w:rPr>
          <w:rFonts w:ascii="Sylfaen" w:hAnsi="Sylfaen"/>
          <w:lang w:val="hy-AM"/>
        </w:rPr>
        <w:tab/>
      </w:r>
      <w:r w:rsidR="008946D6" w:rsidRPr="004F7A22">
        <w:rPr>
          <w:rFonts w:ascii="Sylfaen" w:hAnsi="Sylfaen"/>
          <w:lang w:val="hy-AM"/>
        </w:rPr>
        <w:t xml:space="preserve">ոչ պակաս </w:t>
      </w:r>
      <w:r w:rsidRPr="004F7A22">
        <w:rPr>
          <w:rFonts w:ascii="Sylfaen" w:hAnsi="Sylfaen"/>
          <w:lang w:val="hy-AM"/>
        </w:rPr>
        <w:t>14</w:t>
      </w:r>
      <w:r w:rsidR="008946D6" w:rsidRPr="004F7A22">
        <w:rPr>
          <w:rFonts w:ascii="Sylfaen" w:hAnsi="Sylfaen"/>
          <w:lang w:val="hy-AM"/>
        </w:rPr>
        <w:t xml:space="preserve"> և ոչ ավել 15</w:t>
      </w:r>
    </w:p>
    <w:p w14:paraId="5B8C531F" w14:textId="77777777" w:rsidR="00DF42C2" w:rsidRPr="004F7A22" w:rsidRDefault="00DF42C2" w:rsidP="00DF42C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Մանիպուլյատորի բեռնատարողություն [կգ] ոչ պակաս 700</w:t>
      </w:r>
    </w:p>
    <w:p w14:paraId="315DB071" w14:textId="77777777" w:rsidR="00BD70A2" w:rsidRPr="004F7A22" w:rsidRDefault="00DF42C2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Աղբի սեղմման գործակից</w:t>
      </w:r>
      <w:r w:rsidRPr="004F7A22">
        <w:rPr>
          <w:rFonts w:ascii="Sylfaen" w:hAnsi="Sylfaen"/>
          <w:lang w:val="hy-AM"/>
        </w:rPr>
        <w:tab/>
        <w:t>7</w:t>
      </w:r>
    </w:p>
    <w:p w14:paraId="7246B344" w14:textId="77777777" w:rsidR="00DF42C2" w:rsidRPr="004F7A22" w:rsidRDefault="00DF42C2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Աղբահավաք խցում հավաքվող աղբի քաշ [կգ]</w:t>
      </w:r>
      <w:r w:rsidRPr="004F7A22">
        <w:rPr>
          <w:rFonts w:ascii="Sylfaen" w:hAnsi="Sylfaen"/>
          <w:lang w:val="hy-AM"/>
        </w:rPr>
        <w:tab/>
      </w:r>
      <w:r w:rsidR="004D6DBF" w:rsidRPr="004F7A22">
        <w:rPr>
          <w:rFonts w:ascii="Sylfaen" w:hAnsi="Sylfaen"/>
          <w:lang w:val="hy-AM"/>
        </w:rPr>
        <w:t xml:space="preserve">ոչ պակաս </w:t>
      </w:r>
      <w:r w:rsidRPr="004F7A22">
        <w:rPr>
          <w:rFonts w:ascii="Sylfaen" w:hAnsi="Sylfaen"/>
          <w:lang w:val="hy-AM"/>
        </w:rPr>
        <w:t>4 960</w:t>
      </w:r>
    </w:p>
    <w:p w14:paraId="1D583E34" w14:textId="77777777" w:rsidR="00DF42C2" w:rsidRPr="004F7A22" w:rsidRDefault="00DF42C2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Մանիպուլյատորի բեռնամբարձումը մինչև 1,1  մ3  ծավալով կոնտեյների համար [կգ] ոչ պակաս 700</w:t>
      </w:r>
    </w:p>
    <w:p w14:paraId="2A4F73F4" w14:textId="77777777" w:rsidR="008946D6" w:rsidRPr="004F7A22" w:rsidRDefault="008946D6" w:rsidP="008946D6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Բարձումը- հետևի բարձմամբ՝ 120-1100լ աղբարկղերի համար։   </w:t>
      </w:r>
    </w:p>
    <w:p w14:paraId="6E9458B7" w14:textId="77777777" w:rsidR="00DF42C2" w:rsidRPr="004F7A22" w:rsidRDefault="00DF42C2" w:rsidP="00DF42C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Աշխատանքային մասերի փոխանցման տեսակը</w:t>
      </w:r>
      <w:r w:rsidRPr="004F7A22">
        <w:rPr>
          <w:rFonts w:ascii="Sylfaen" w:hAnsi="Sylfaen"/>
          <w:lang w:val="hy-AM"/>
        </w:rPr>
        <w:tab/>
        <w:t>Հիդրավլիկ</w:t>
      </w:r>
    </w:p>
    <w:p w14:paraId="4C1C4E0E" w14:textId="77777777" w:rsidR="00DF42C2" w:rsidRPr="004F7A22" w:rsidRDefault="004D6DBF" w:rsidP="004D6DB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bCs/>
          <w:iCs/>
          <w:lang w:val="hy-AM"/>
        </w:rPr>
        <w:t>Երաշխիք և հետերաշխիքային ծառայություն 2 տարի / 75 000</w:t>
      </w:r>
    </w:p>
    <w:p w14:paraId="36F32956" w14:textId="77777777" w:rsidR="00DF42C2" w:rsidRPr="004F7A22" w:rsidRDefault="00DF42C2" w:rsidP="00DF42C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>Վազքը - Ոչ ավել քան 3000 կմ</w:t>
      </w:r>
    </w:p>
    <w:p w14:paraId="2985A41B" w14:textId="77777777" w:rsidR="007C180F" w:rsidRPr="004F7A22" w:rsidRDefault="007C180F" w:rsidP="007C180F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 xml:space="preserve">Ապրանքի տեղափոխումը </w:t>
      </w:r>
      <w:r w:rsidR="00DF42C2" w:rsidRPr="004F7A22">
        <w:rPr>
          <w:rFonts w:ascii="Sylfaen" w:hAnsi="Sylfaen"/>
          <w:lang w:val="hy-AM"/>
        </w:rPr>
        <w:t xml:space="preserve">մինչև ՀՀ Լոռու մարզ, ք. Ալավերդի </w:t>
      </w:r>
      <w:r w:rsidRPr="004F7A22">
        <w:rPr>
          <w:rFonts w:ascii="Sylfaen" w:hAnsi="Sylfaen"/>
          <w:lang w:val="hy-AM"/>
        </w:rPr>
        <w:t>մատակարարի կողմից։</w:t>
      </w:r>
    </w:p>
    <w:p w14:paraId="06F56DD0" w14:textId="77777777" w:rsidR="00BD70A2" w:rsidRPr="004F7A22" w:rsidRDefault="00BF3896" w:rsidP="00BD70A2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bCs/>
          <w:iCs/>
          <w:lang w:val="hy-AM"/>
        </w:rPr>
        <w:t>Մատակարարի կողմից պետք է ներկայացվեն մատակարարվող ապրանքների շահագործման (այդ թվում՝ մեքենայի շարժիչի և հիդրավլիկ համակարգի համար օգտագործվող յուղերի տեսակը և բնութագիրը՝ ձմեռային և ամառային ժամանակահատվածների համար) ինչպես նաև պահպանման պայմանները:</w:t>
      </w:r>
    </w:p>
    <w:p w14:paraId="6BBA18E2" w14:textId="77777777" w:rsidR="008946D6" w:rsidRPr="004F7A22" w:rsidRDefault="008946D6" w:rsidP="004A002A">
      <w:pPr>
        <w:spacing w:after="0"/>
        <w:jc w:val="both"/>
        <w:rPr>
          <w:rFonts w:ascii="Sylfaen" w:hAnsi="Sylfaen"/>
          <w:lang w:val="hy-AM"/>
        </w:rPr>
      </w:pPr>
    </w:p>
    <w:p w14:paraId="296CFE61" w14:textId="42D35980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>Վառելիքի բաքի տարողունակություն-Ոչ պակաս 2</w:t>
      </w:r>
      <w:r w:rsidR="008946D6" w:rsidRPr="004F7A22">
        <w:rPr>
          <w:rFonts w:ascii="Sylfaen" w:hAnsi="Sylfaen"/>
          <w:bCs/>
          <w:iCs/>
          <w:lang w:val="hy-AM"/>
        </w:rPr>
        <w:t>0</w:t>
      </w:r>
      <w:r w:rsidRPr="004F7A22">
        <w:rPr>
          <w:rFonts w:ascii="Sylfaen" w:hAnsi="Sylfaen"/>
          <w:bCs/>
          <w:iCs/>
          <w:lang w:val="hy-AM"/>
        </w:rPr>
        <w:t>0 լ</w:t>
      </w:r>
    </w:p>
    <w:p w14:paraId="5567A03C" w14:textId="77777777" w:rsidR="007C180F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>Հեղուկ մաչևինայի (ADBLUE) բաքի տարողությունը- ոչ պակաս 30լ</w:t>
      </w:r>
      <w:r w:rsidRPr="004F7A22">
        <w:rPr>
          <w:rFonts w:ascii="Times New Roman" w:hAnsi="Times New Roman" w:cs="Times New Roman"/>
          <w:bCs/>
          <w:iCs/>
          <w:lang w:val="hy-AM"/>
        </w:rPr>
        <w:t>․</w:t>
      </w:r>
      <w:r w:rsidRPr="004F7A22">
        <w:rPr>
          <w:rFonts w:ascii="Sylfaen" w:hAnsi="Sylfaen"/>
          <w:bCs/>
          <w:iCs/>
          <w:lang w:val="hy-AM"/>
        </w:rPr>
        <w:t xml:space="preserve"> </w:t>
      </w:r>
    </w:p>
    <w:p w14:paraId="2183427B" w14:textId="166D900B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Գույնը- ներկի կոդը համաձայնեցնել պատվիրատուի հետ </w:t>
      </w:r>
    </w:p>
    <w:p w14:paraId="0D591E7D" w14:textId="77777777" w:rsidR="007C180F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Դիմացի լուսարձակներ – բարձրորակ, մետաղական պաշտպանիչներով   </w:t>
      </w:r>
    </w:p>
    <w:p w14:paraId="482638F9" w14:textId="5D649467" w:rsidR="007C180F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Հետևի լուսարձակներ – բարձրությունը 1,2մ-ից բարձր՝ մետաղական պաշտպանիչներով    </w:t>
      </w:r>
    </w:p>
    <w:p w14:paraId="39870EFC" w14:textId="77777777" w:rsidR="008946D6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lastRenderedPageBreak/>
        <w:t>Անիվների չափը – 315 80 R22.5</w:t>
      </w:r>
    </w:p>
    <w:p w14:paraId="72B83D60" w14:textId="77777777" w:rsidR="008946D6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>Մարտկոցի հզորությունը –  ոչ պակաս 24վոլտ 180 ամպեր</w:t>
      </w:r>
    </w:p>
    <w:p w14:paraId="367EEDB2" w14:textId="4BD98460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Աուդիո համակարգ    Արգելակման համակարգ – դիսկային (ABS, ASR, ESP)  </w:t>
      </w:r>
    </w:p>
    <w:p w14:paraId="3E71958A" w14:textId="1C6ECF28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Նստատեղերի քանակը – 3 հատ լվացվող կտորից    Առանց քնատեղիի    Վարորդի նստատեղը – ամորտիզացիոն կարգավորվող,   </w:t>
      </w:r>
    </w:p>
    <w:p w14:paraId="26829ABD" w14:textId="620DF950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Ժամանակակից գործիքների վահանակ, որի վրա պետք է արտացոլվի նաև շարժիչի յուղի չափը  </w:t>
      </w:r>
    </w:p>
    <w:p w14:paraId="29548A04" w14:textId="77777777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Անվադողերի փչման ռետինե խողովակ – 20մ   </w:t>
      </w:r>
    </w:p>
    <w:p w14:paraId="2B3F78BF" w14:textId="37D7EDD1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Վթարային կանգի նշան    </w:t>
      </w:r>
    </w:p>
    <w:p w14:paraId="3D080131" w14:textId="77777777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Դոմկրատ   </w:t>
      </w:r>
    </w:p>
    <w:p w14:paraId="77228B6A" w14:textId="260343A7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Բանալիների քանակը – 2 հատ </w:t>
      </w:r>
    </w:p>
    <w:p w14:paraId="034B60D1" w14:textId="1A541055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Պահեստային անվադող անվահեծով </w:t>
      </w:r>
    </w:p>
    <w:p w14:paraId="7DCDD66A" w14:textId="77777777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Հատուկ սարքավորումների չափանիշները </w:t>
      </w:r>
    </w:p>
    <w:p w14:paraId="5324FDEF" w14:textId="66472F0A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Բեռնաթափման ուղղությունը –հետ   </w:t>
      </w:r>
    </w:p>
    <w:p w14:paraId="0F95EA6A" w14:textId="7EA35E4C" w:rsidR="00DF42C2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Աշխատանքային հատվածի լույսեր 2 հատ (LED)   </w:t>
      </w:r>
    </w:p>
    <w:p w14:paraId="054EA493" w14:textId="4F12E736" w:rsidR="004D6DBF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Աղբի բեռնման խցիկը և մամլիչը  պետք է պատրաստված լինի ոչ պակաս 8մմ հաստությամբ բարձր կարծրության մետաղից, </w:t>
      </w:r>
    </w:p>
    <w:p w14:paraId="350C5A7E" w14:textId="77777777" w:rsidR="004D6DBF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աղբի խցիկի հատակի հատվածը – 5մմ հաստության բարձր կարծրության մետաղից, պատերը՝ 4մմ հաստությամբ մետաղից    </w:t>
      </w:r>
    </w:p>
    <w:p w14:paraId="163BB597" w14:textId="233CE227" w:rsidR="00134F6B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Պետք է ունենա աշխատող մասի ծածկոց, բացառելու համար վարմանն ընթացքում աղբի արտանետումը   </w:t>
      </w:r>
    </w:p>
    <w:p w14:paraId="746F0358" w14:textId="71BCBC58" w:rsidR="000457D1" w:rsidRPr="004F7A22" w:rsidRDefault="007C180F" w:rsidP="007C180F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 </w:t>
      </w:r>
    </w:p>
    <w:p w14:paraId="71AD3075" w14:textId="77777777" w:rsidR="000457D1" w:rsidRPr="004F7A22" w:rsidRDefault="000457D1" w:rsidP="007C180F">
      <w:pPr>
        <w:jc w:val="both"/>
        <w:rPr>
          <w:rFonts w:ascii="Sylfaen" w:hAnsi="Sylfaen"/>
          <w:bCs/>
          <w:iCs/>
          <w:lang w:val="hy-AM"/>
        </w:rPr>
      </w:pPr>
    </w:p>
    <w:p w14:paraId="3C4D8211" w14:textId="77777777" w:rsidR="008946D6" w:rsidRPr="004F7A22" w:rsidRDefault="008946D6" w:rsidP="008946D6">
      <w:pPr>
        <w:spacing w:after="0"/>
        <w:jc w:val="both"/>
        <w:rPr>
          <w:rFonts w:ascii="Sylfaen" w:hAnsi="Sylfaen"/>
          <w:lang w:val="hy-AM"/>
        </w:rPr>
      </w:pPr>
      <w:r w:rsidRPr="004F7A22">
        <w:rPr>
          <w:rFonts w:ascii="Sylfaen" w:hAnsi="Sylfaen"/>
          <w:lang w:val="hy-AM"/>
        </w:rPr>
        <w:t xml:space="preserve">Մատակարարը ՀՀ-ում,  Ալավերդի քաղաքից առավելագույնը 200 կմ հեռավորության վրա պետք է ունենա պաշտոնական ներկայացուցչություն և պաշտոնական սպասարկման կենտրոն:  </w:t>
      </w:r>
    </w:p>
    <w:p w14:paraId="048398AD" w14:textId="77777777" w:rsidR="008946D6" w:rsidRPr="004F7A22" w:rsidRDefault="008946D6" w:rsidP="008946D6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>1</w:t>
      </w:r>
      <w:r w:rsidRPr="004F7A22">
        <w:rPr>
          <w:rFonts w:ascii="Times New Roman" w:hAnsi="Times New Roman" w:cs="Times New Roman"/>
          <w:bCs/>
          <w:iCs/>
          <w:lang w:val="hy-AM"/>
        </w:rPr>
        <w:t>․</w:t>
      </w:r>
      <w:r w:rsidRPr="004F7A22">
        <w:rPr>
          <w:rFonts w:ascii="Sylfaen" w:hAnsi="Sylfaen"/>
          <w:bCs/>
          <w:iCs/>
          <w:lang w:val="hy-AM"/>
        </w:rPr>
        <w:t xml:space="preserve">Ապրանքը պետք է համապատասխանի որակի նկատմամբ պահանջներին, որոնք սահմանվում են տեխնիկական կանոնակարգով, ստանդարտացման ոլորտում փաստաթղթերին, պետական ստանդարտներին, որոնք կիրառվում են այդպիսի ապրանքների համար:   </w:t>
      </w:r>
    </w:p>
    <w:p w14:paraId="4784D7CC" w14:textId="77777777" w:rsidR="008946D6" w:rsidRPr="004F7A22" w:rsidRDefault="008946D6" w:rsidP="008946D6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 2</w:t>
      </w:r>
      <w:r w:rsidRPr="004F7A22">
        <w:rPr>
          <w:rFonts w:ascii="Times New Roman" w:hAnsi="Times New Roman" w:cs="Times New Roman"/>
          <w:bCs/>
          <w:iCs/>
          <w:lang w:val="hy-AM"/>
        </w:rPr>
        <w:t>․</w:t>
      </w:r>
      <w:r w:rsidRPr="004F7A22">
        <w:rPr>
          <w:rFonts w:ascii="Sylfaen" w:hAnsi="Sylfaen"/>
          <w:bCs/>
          <w:iCs/>
          <w:lang w:val="hy-AM"/>
        </w:rPr>
        <w:t xml:space="preserve">Ապրանքը պետք է մինչ այդ շահագործման մեջ եղած չլինի, մինչ այդ ենթարկված չլինի վերանորոգման, նորացման կամ վերականգնման, չպետք է գտնվի գրավի, արգելանքի կամ այլ ծանրաբեռնության տակ:   </w:t>
      </w:r>
    </w:p>
    <w:p w14:paraId="4E579ABB" w14:textId="3DAFC15F" w:rsidR="008946D6" w:rsidRPr="004F7A22" w:rsidRDefault="008946D6" w:rsidP="008946D6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t xml:space="preserve"> 3</w:t>
      </w:r>
      <w:r w:rsidRPr="004F7A22">
        <w:rPr>
          <w:rFonts w:ascii="Times New Roman" w:hAnsi="Times New Roman" w:cs="Times New Roman"/>
          <w:bCs/>
          <w:iCs/>
          <w:lang w:val="hy-AM"/>
        </w:rPr>
        <w:t>․</w:t>
      </w:r>
      <w:r w:rsidRPr="004F7A22">
        <w:rPr>
          <w:rFonts w:ascii="Sylfaen" w:hAnsi="Sylfaen"/>
          <w:bCs/>
          <w:iCs/>
          <w:lang w:val="hy-AM"/>
        </w:rPr>
        <w:t>Ապրանքի վրա չպետք է լինեն մեխանիկական վնասվածքների հետքեր, ինչպես նաև մատակարարվող</w:t>
      </w:r>
      <w:r w:rsidR="004F7A22">
        <w:rPr>
          <w:rFonts w:ascii="Sylfaen" w:hAnsi="Sylfaen"/>
          <w:bCs/>
          <w:iCs/>
          <w:lang w:val="hy-AM"/>
        </w:rPr>
        <w:t xml:space="preserve"> </w:t>
      </w:r>
      <w:r w:rsidRPr="004F7A22">
        <w:rPr>
          <w:rFonts w:ascii="Sylfaen" w:hAnsi="Sylfaen"/>
          <w:bCs/>
          <w:iCs/>
          <w:lang w:val="hy-AM"/>
        </w:rPr>
        <w:t>Ապրանքի պաշտոնական նկարագրությանն այլ անհամապատասխանություններ:</w:t>
      </w:r>
    </w:p>
    <w:p w14:paraId="11D7C7CF" w14:textId="77777777" w:rsidR="008946D6" w:rsidRPr="004F7A22" w:rsidRDefault="008946D6" w:rsidP="008946D6">
      <w:pPr>
        <w:jc w:val="both"/>
        <w:rPr>
          <w:rFonts w:ascii="Sylfaen" w:hAnsi="Sylfaen"/>
          <w:bCs/>
          <w:iCs/>
          <w:lang w:val="hy-AM"/>
        </w:rPr>
      </w:pPr>
      <w:r w:rsidRPr="004F7A22">
        <w:rPr>
          <w:rFonts w:ascii="Sylfaen" w:hAnsi="Sylfaen"/>
          <w:bCs/>
          <w:iCs/>
          <w:lang w:val="hy-AM"/>
        </w:rPr>
        <w:lastRenderedPageBreak/>
        <w:t>4</w:t>
      </w:r>
      <w:r w:rsidRPr="004F7A22">
        <w:rPr>
          <w:rFonts w:ascii="Times New Roman" w:hAnsi="Times New Roman" w:cs="Times New Roman"/>
          <w:bCs/>
          <w:iCs/>
          <w:lang w:val="hy-AM"/>
        </w:rPr>
        <w:t>․</w:t>
      </w:r>
      <w:r w:rsidRPr="004F7A22">
        <w:rPr>
          <w:rFonts w:ascii="Sylfaen" w:hAnsi="Sylfaen"/>
          <w:bCs/>
          <w:iCs/>
          <w:lang w:val="hy-AM"/>
        </w:rPr>
        <w:t xml:space="preserve">Ընկերությունը պարտավորվում է ավտոմեքենաների վերանորոգող վարպետների հետ անցկացնել համապատասխան դասընթացներ՝ նրանց ծանոթացնելով վերանորոգման համար անհրաժեշտ մասնագիտական ուղղություններին։   </w:t>
      </w:r>
    </w:p>
    <w:p w14:paraId="1786B9CE" w14:textId="77777777" w:rsidR="00AE5C08" w:rsidRPr="004F7A22" w:rsidRDefault="00AE5C08" w:rsidP="007C180F">
      <w:pPr>
        <w:jc w:val="both"/>
        <w:rPr>
          <w:rFonts w:ascii="Sylfaen" w:hAnsi="Sylfaen"/>
          <w:lang w:val="hy-AM"/>
        </w:rPr>
      </w:pPr>
    </w:p>
    <w:sectPr w:rsidR="00AE5C08" w:rsidRPr="004F7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756"/>
    <w:rsid w:val="000457D1"/>
    <w:rsid w:val="00134F6B"/>
    <w:rsid w:val="001C7DCF"/>
    <w:rsid w:val="004A002A"/>
    <w:rsid w:val="004D6DBF"/>
    <w:rsid w:val="004F7A22"/>
    <w:rsid w:val="005B26DE"/>
    <w:rsid w:val="007C180F"/>
    <w:rsid w:val="008946D6"/>
    <w:rsid w:val="00AE5C08"/>
    <w:rsid w:val="00BD70A2"/>
    <w:rsid w:val="00BF3896"/>
    <w:rsid w:val="00DF42C2"/>
    <w:rsid w:val="00F2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3E61"/>
  <w15:chartTrackingRefBased/>
  <w15:docId w15:val="{CD29984B-C1DF-48A7-81B2-BE7715CC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Torosyan Samvel</cp:lastModifiedBy>
  <cp:revision>2</cp:revision>
  <cp:lastPrinted>2025-07-16T06:44:00Z</cp:lastPrinted>
  <dcterms:created xsi:type="dcterms:W3CDTF">2025-07-16T07:18:00Z</dcterms:created>
  <dcterms:modified xsi:type="dcterms:W3CDTF">2025-07-16T07:18:00Z</dcterms:modified>
</cp:coreProperties>
</file>