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ՀՀԱՆՇՕԾ-ԷԱՃԱՊՁԲ-2025/37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ՀՀԱՆՇՕԾ-ԷԱՃԱՊՁԲ-2025/37</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ՀՀԱՆՇՕԾ-ԷԱՃԱՊՁԲ-2025/37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ՀՀԱՆՇՕԾ-ԷԱՃԱՊՁԲ-2025/37</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ՀՀԱՆՇՕԾ-ԷԱՃԱՊՁԲ-2025/37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не менее 96,5-99,5%, содержание углекислого газа не более 0,01%, содержание воды не более 0,009%. , 150(МПа).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стальных баллонах емкостью 10(литров), 5(литров) и 3(литра). А также в случае возникновения неотложных, форс-мажорных обстоятельств Поставщик обеспечивает аварийное техническое обслуживание и заправку транспортных средств ЗАО «Республиканская служба скорой помощи» Министерства здравоохранения РА. Если в течение срока действия договора Заказчик не окажет услугу, если претензия не будет предъявлена на весь объем, то договор расторгается на оставшийся объем.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Аштарак, улица Ереванян 47, домовладение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