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«Объективов для фотоаппаратов» для нужд общины Масис Араратской области Республики Армения в 2025 году 25/106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Ռուշանյան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ԱՄՄՀ-ԷԱՃԱՊՁԲ-25/106</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«Объективов для фотоаппаратов» для нужд общины Масис Араратской области Республики Армения в 2025 году 25/106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«Объективов для фотоаппаратов» для нужд общины Масис Араратской области Республики Армения в 2025 году 25/106</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«Объективов для фотоаппаратов» для нужд общины Масис Араратской области Республики Армения в 2025 году 25/106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камеры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камеры: Фокусное расстояние: 24–105 мм, структура объектива: 23 элемента, 18 групп, максимальная диафрагма: f/2,8, минимальная диафрагма: f/22, минимальное расстояние фокусировки: 0,21 м (широкоугольный)/ 0,38 м (теле), автофокусировка: мотор Nano USM с ручной регулировкой. Диаметр фильтра: 82 мм, масса: не менее 1400 г. Объектив должен быть совместим с фотокамерой CANON EOS R5, зарегистрированной на балансе муниципалитета Масис.
Другие условия: Товар должен быть новым (неиспользованным). Гарантия: минимум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