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FE" w:rsidRPr="00EB73D5" w:rsidRDefault="00CF20FE" w:rsidP="00CF20FE">
      <w:pPr>
        <w:jc w:val="center"/>
        <w:rPr>
          <w:rFonts w:ascii="GHEA Grapalat" w:hAnsi="GHEA Grapalat"/>
          <w:b/>
          <w:sz w:val="22"/>
          <w:szCs w:val="20"/>
        </w:rPr>
      </w:pPr>
      <w:r w:rsidRPr="00EB73D5">
        <w:rPr>
          <w:rFonts w:ascii="GHEA Grapalat" w:hAnsi="GHEA Grapalat"/>
          <w:b/>
          <w:sz w:val="22"/>
          <w:szCs w:val="20"/>
          <w:lang w:val="hy-AM"/>
        </w:rPr>
        <w:t>ՀԱՅՏ</w:t>
      </w:r>
      <w:r w:rsidRPr="00EB73D5">
        <w:rPr>
          <w:rFonts w:ascii="GHEA Grapalat" w:hAnsi="GHEA Grapalat"/>
          <w:b/>
          <w:sz w:val="22"/>
          <w:szCs w:val="20"/>
        </w:rPr>
        <w:t>-ՏԵԽՆԻԿԱԿԱՆ ԲՆՈՒԹԱԳԻՐ</w:t>
      </w:r>
    </w:p>
    <w:p w:rsidR="00CF20FE" w:rsidRPr="00EB73D5" w:rsidRDefault="00CF20FE" w:rsidP="00CF20FE">
      <w:pPr>
        <w:jc w:val="center"/>
        <w:rPr>
          <w:rFonts w:ascii="GHEA Grapalat" w:hAnsi="GHEA Grapalat"/>
          <w:b/>
          <w:sz w:val="22"/>
          <w:szCs w:val="20"/>
        </w:rPr>
      </w:pPr>
    </w:p>
    <w:p w:rsidR="00CF20FE" w:rsidRPr="00EB73D5" w:rsidRDefault="00CF20FE" w:rsidP="00CF20FE">
      <w:pPr>
        <w:jc w:val="center"/>
        <w:rPr>
          <w:rFonts w:ascii="GHEA Grapalat" w:hAnsi="GHEA Grapalat"/>
          <w:sz w:val="22"/>
          <w:szCs w:val="20"/>
        </w:rPr>
      </w:pPr>
      <w:r w:rsidRPr="00EB73D5">
        <w:rPr>
          <w:rFonts w:ascii="GHEA Grapalat" w:hAnsi="GHEA Grapalat"/>
          <w:b/>
          <w:i/>
          <w:szCs w:val="20"/>
          <w:lang w:val="hy-AM"/>
        </w:rPr>
        <w:t xml:space="preserve">ՀԲԿ- </w:t>
      </w:r>
      <w:r w:rsidRPr="00EB73D5">
        <w:rPr>
          <w:rFonts w:ascii="GHEA Grapalat" w:hAnsi="GHEA Grapalat"/>
          <w:b/>
          <w:i/>
          <w:szCs w:val="20"/>
        </w:rPr>
        <w:t>ԷԱ</w:t>
      </w:r>
      <w:r w:rsidRPr="00EB73D5">
        <w:rPr>
          <w:rFonts w:ascii="GHEA Grapalat" w:hAnsi="GHEA Grapalat"/>
          <w:b/>
          <w:i/>
          <w:szCs w:val="20"/>
          <w:lang w:val="hy-AM"/>
        </w:rPr>
        <w:t>ԱՊՁԲ -  2</w:t>
      </w:r>
      <w:r w:rsidRPr="00EB73D5">
        <w:rPr>
          <w:rFonts w:ascii="GHEA Grapalat" w:hAnsi="GHEA Grapalat"/>
          <w:b/>
          <w:i/>
          <w:szCs w:val="20"/>
        </w:rPr>
        <w:t>5</w:t>
      </w:r>
      <w:r w:rsidRPr="00EB73D5">
        <w:rPr>
          <w:rFonts w:ascii="GHEA Grapalat" w:hAnsi="GHEA Grapalat"/>
          <w:b/>
          <w:i/>
          <w:szCs w:val="20"/>
          <w:lang w:val="hy-AM"/>
        </w:rPr>
        <w:t>/ 010</w:t>
      </w:r>
      <w:r w:rsidRPr="00EB73D5">
        <w:rPr>
          <w:rFonts w:ascii="GHEA Grapalat" w:hAnsi="GHEA Grapalat"/>
          <w:b/>
          <w:i/>
          <w:szCs w:val="20"/>
        </w:rPr>
        <w:t>7</w:t>
      </w:r>
      <w:r w:rsidRPr="00EB73D5">
        <w:rPr>
          <w:rFonts w:ascii="GHEA Grapalat" w:hAnsi="GHEA Grapalat"/>
          <w:szCs w:val="20"/>
          <w:lang w:val="hy-AM"/>
        </w:rPr>
        <w:t xml:space="preserve">      </w:t>
      </w:r>
      <w:r w:rsidRPr="00EB73D5">
        <w:rPr>
          <w:rFonts w:ascii="GHEA Grapalat" w:hAnsi="GHEA Grapalat"/>
          <w:sz w:val="22"/>
          <w:szCs w:val="20"/>
          <w:lang w:val="hy-AM"/>
        </w:rPr>
        <w:t>Ծածկագրով</w:t>
      </w:r>
    </w:p>
    <w:p w:rsidR="00CF20FE" w:rsidRPr="00EB73D5" w:rsidRDefault="00CF20FE" w:rsidP="00CF20FE">
      <w:pPr>
        <w:jc w:val="center"/>
        <w:rPr>
          <w:rFonts w:ascii="GHEA Grapalat" w:hAnsi="GHEA Grapalat"/>
          <w:sz w:val="22"/>
          <w:szCs w:val="20"/>
        </w:rPr>
      </w:pPr>
    </w:p>
    <w:p w:rsidR="00CF20FE" w:rsidRPr="00EB73D5" w:rsidRDefault="00CF20FE" w:rsidP="00CF20FE">
      <w:pPr>
        <w:jc w:val="center"/>
        <w:rPr>
          <w:rFonts w:ascii="GHEA Grapalat" w:hAnsi="GHEA Grapalat"/>
          <w:sz w:val="22"/>
          <w:szCs w:val="20"/>
        </w:rPr>
      </w:pPr>
      <w:r w:rsidRPr="00EB73D5">
        <w:rPr>
          <w:rFonts w:ascii="GHEA Grapalat" w:hAnsi="GHEA Grapalat"/>
          <w:sz w:val="22"/>
          <w:szCs w:val="20"/>
          <w:lang w:val="hy-AM"/>
        </w:rPr>
        <w:t>,,ՀՐԱԶԴԱՆԻ  ԲԺՇԿԱԿԱՆ ԿԵՆՏՐՈՆ,,ՓԲԸ</w:t>
      </w:r>
    </w:p>
    <w:p w:rsidR="00CF20FE" w:rsidRPr="00EB73D5" w:rsidRDefault="00CF20FE" w:rsidP="00CF20FE">
      <w:pPr>
        <w:jc w:val="center"/>
        <w:rPr>
          <w:rFonts w:ascii="GHEA Grapalat" w:hAnsi="GHEA Grapalat"/>
          <w:sz w:val="22"/>
          <w:szCs w:val="20"/>
        </w:rPr>
      </w:pPr>
    </w:p>
    <w:p w:rsidR="00CF20FE" w:rsidRPr="00EB73D5" w:rsidRDefault="00CF20FE" w:rsidP="00CF20FE">
      <w:pPr>
        <w:jc w:val="center"/>
        <w:rPr>
          <w:rFonts w:ascii="GHEA Grapalat" w:hAnsi="GHEA Grapalat"/>
          <w:sz w:val="22"/>
          <w:szCs w:val="20"/>
        </w:rPr>
      </w:pPr>
      <w:r w:rsidRPr="00EB73D5">
        <w:rPr>
          <w:rFonts w:ascii="GHEA Grapalat" w:hAnsi="GHEA Grapalat"/>
          <w:sz w:val="22"/>
          <w:szCs w:val="20"/>
          <w:lang w:val="hy-AM"/>
        </w:rPr>
        <w:t xml:space="preserve">կարիքների համար  </w:t>
      </w:r>
    </w:p>
    <w:p w:rsidR="00CF20FE" w:rsidRPr="00EB73D5" w:rsidRDefault="00CF20FE" w:rsidP="00CF20FE">
      <w:pPr>
        <w:jc w:val="center"/>
        <w:rPr>
          <w:rFonts w:ascii="GHEA Grapalat" w:hAnsi="GHEA Grapalat"/>
          <w:sz w:val="22"/>
          <w:szCs w:val="20"/>
        </w:rPr>
      </w:pPr>
    </w:p>
    <w:p w:rsidR="00CF20FE" w:rsidRPr="00EB73D5" w:rsidRDefault="00CF20FE" w:rsidP="00CF20FE">
      <w:pPr>
        <w:jc w:val="center"/>
        <w:rPr>
          <w:rFonts w:ascii="GHEA Grapalat" w:hAnsi="GHEA Grapalat"/>
          <w:b/>
          <w:sz w:val="22"/>
          <w:szCs w:val="20"/>
        </w:rPr>
      </w:pPr>
      <w:r w:rsidRPr="00EB73D5">
        <w:rPr>
          <w:rFonts w:ascii="GHEA Grapalat" w:hAnsi="GHEA Grapalat"/>
          <w:b/>
          <w:sz w:val="22"/>
          <w:szCs w:val="20"/>
          <w:lang w:val="hy-AM"/>
        </w:rPr>
        <w:t xml:space="preserve">ԴԵՂՈՐԱՅՔԻ </w:t>
      </w:r>
    </w:p>
    <w:p w:rsidR="00CF20FE" w:rsidRPr="00EB73D5" w:rsidRDefault="00CF20FE" w:rsidP="00CF20FE">
      <w:pPr>
        <w:jc w:val="center"/>
        <w:rPr>
          <w:rFonts w:ascii="GHEA Grapalat" w:hAnsi="GHEA Grapalat"/>
          <w:b/>
          <w:sz w:val="22"/>
          <w:szCs w:val="20"/>
        </w:rPr>
      </w:pPr>
    </w:p>
    <w:p w:rsidR="00CF20FE" w:rsidRPr="00EB73D5" w:rsidRDefault="00CF20FE" w:rsidP="00CF20FE">
      <w:pPr>
        <w:jc w:val="center"/>
        <w:rPr>
          <w:rFonts w:ascii="GHEA Grapalat" w:hAnsi="GHEA Grapalat"/>
          <w:sz w:val="22"/>
          <w:szCs w:val="20"/>
          <w:lang w:val="hy-AM"/>
        </w:rPr>
      </w:pPr>
      <w:r w:rsidRPr="00EB73D5">
        <w:rPr>
          <w:rFonts w:ascii="GHEA Grapalat" w:hAnsi="GHEA Grapalat"/>
          <w:sz w:val="22"/>
          <w:szCs w:val="20"/>
          <w:lang w:val="hy-AM"/>
        </w:rPr>
        <w:t>ձեռք բերման նպատակով</w:t>
      </w:r>
    </w:p>
    <w:p w:rsidR="00CF20FE" w:rsidRPr="00EB73D5" w:rsidRDefault="00CF20FE" w:rsidP="00CF20FE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bottomFromText="200" w:vertAnchor="text" w:horzAnchor="margin" w:tblpY="126"/>
        <w:tblW w:w="16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416"/>
        <w:gridCol w:w="3259"/>
        <w:gridCol w:w="4251"/>
        <w:gridCol w:w="3683"/>
        <w:gridCol w:w="1134"/>
        <w:gridCol w:w="993"/>
        <w:gridCol w:w="991"/>
      </w:tblGrid>
      <w:tr w:rsidR="00CF20FE" w:rsidRPr="00EB73D5" w:rsidTr="00CF20FE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FE" w:rsidRPr="00EB73D5" w:rsidRDefault="00CF20FE" w:rsidP="00CF20FE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EB73D5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FE" w:rsidRPr="00EB73D5" w:rsidRDefault="00CF20FE" w:rsidP="00CF20FE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B73D5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CF20FE" w:rsidRPr="00EB73D5" w:rsidRDefault="00CF20FE" w:rsidP="00CF20FE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FE" w:rsidRPr="00EB73D5" w:rsidRDefault="00CF20FE" w:rsidP="00CF20FE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EB73D5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CF20FE" w:rsidRPr="00EB73D5" w:rsidRDefault="00CF20FE" w:rsidP="00CF20FE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FE" w:rsidRPr="00EB73D5" w:rsidRDefault="00CF20FE" w:rsidP="00CF20FE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EB73D5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CF20FE" w:rsidRPr="00EB73D5" w:rsidRDefault="00CF20FE" w:rsidP="00CF20FE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FE" w:rsidRPr="00EB73D5" w:rsidRDefault="00CF20FE" w:rsidP="00CF20FE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EB73D5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CF20FE" w:rsidRPr="00EB73D5" w:rsidRDefault="00CF20FE" w:rsidP="00CF20FE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FE" w:rsidRPr="00EB73D5" w:rsidRDefault="00CF20FE" w:rsidP="00CF20FE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544A33" w:rsidRPr="00EB73D5" w:rsidTr="002B18CC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3D5">
              <w:rPr>
                <w:rFonts w:ascii="GHEA Grapalat" w:hAnsi="GHEA Grapalat"/>
                <w:sz w:val="20"/>
                <w:szCs w:val="20"/>
              </w:rPr>
              <w:t>33661112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Պրոպոֆոլ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10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/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20մլ</w:t>
            </w:r>
          </w:p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3D5">
              <w:rPr>
                <w:rFonts w:ascii="GHEA Grapalat" w:hAnsi="GHEA Grapalat"/>
                <w:sz w:val="20"/>
                <w:szCs w:val="20"/>
              </w:rPr>
              <w:t xml:space="preserve">լ-թ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 N01 AX10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Պրոպոֆոլ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 10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 20մլ լ-թ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Пропофол</w:t>
            </w:r>
            <w:proofErr w:type="spellEnd"/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10мг/мл 20 мл  р-р для 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9B46C8" w:rsidP="00544A33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9B46C8" w:rsidP="00544A3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544A33" w:rsidRPr="00EB73D5" w:rsidTr="00232BC0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3D5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Պլազմոտեք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6% 500մլ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պլ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Հիդրօքսիէթիլեն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կրախմալ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6% 500մլ  </w:t>
            </w:r>
          </w:p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EB73D5">
              <w:rPr>
                <w:rFonts w:ascii="GHEA Grapalat" w:hAnsi="GHEA Grapalat"/>
                <w:sz w:val="20"/>
                <w:szCs w:val="20"/>
              </w:rPr>
              <w:t>լ-թ</w:t>
            </w:r>
            <w:proofErr w:type="gram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պլ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Плазмотек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6% 500мл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пл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пакет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4800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9B46C8" w:rsidP="00544A3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544A33" w:rsidRPr="00EB73D5" w:rsidTr="00D244C6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3D5">
              <w:rPr>
                <w:rFonts w:ascii="GHEA Grapalat" w:hAnsi="GHEA Grapalat"/>
                <w:sz w:val="20"/>
                <w:szCs w:val="20"/>
              </w:rPr>
              <w:t>33651131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սուլֆամեթօքսազոլ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+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տրիմեթոպրիմ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j01ee01, j01ee02, j01ee05, j01ee07 /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Սուլֆոմետօքսազոլ+տրիմետապրիմ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ն/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Սուլֆապրիմ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Суспензия </w:t>
            </w: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сульфометоксазола+триметаприма</w:t>
            </w:r>
            <w:proofErr w:type="spellEnd"/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н/в </w:t>
            </w: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Сульфаприм</w:t>
            </w:r>
            <w:proofErr w:type="spellEnd"/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6C8" w:rsidRDefault="009B46C8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544A33" w:rsidRDefault="009B46C8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1300</w:t>
            </w:r>
          </w:p>
          <w:p w:rsidR="009B46C8" w:rsidRPr="00EB73D5" w:rsidRDefault="009B46C8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9B46C8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44A33" w:rsidRPr="00EB73D5" w:rsidTr="00660273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B73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33691189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EB73D5">
              <w:rPr>
                <w:rFonts w:ascii="GHEA Grapalat" w:hAnsi="GHEA Grapalat"/>
                <w:color w:val="000000" w:themeColor="text1"/>
                <w:sz w:val="22"/>
                <w:szCs w:val="22"/>
              </w:rPr>
              <w:t>բետահիստին</w:t>
            </w:r>
            <w:proofErr w:type="spellEnd"/>
            <w:r w:rsidRPr="00EB73D5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EB73D5">
              <w:rPr>
                <w:rFonts w:ascii="GHEA Grapalat" w:hAnsi="GHEA Grapalat"/>
                <w:color w:val="000000" w:themeColor="text1"/>
                <w:sz w:val="22"/>
                <w:szCs w:val="22"/>
              </w:rPr>
              <w:t>բետահիստինի</w:t>
            </w:r>
            <w:proofErr w:type="spellEnd"/>
            <w:r w:rsidRPr="00EB73D5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color w:val="000000" w:themeColor="text1"/>
                <w:sz w:val="22"/>
                <w:szCs w:val="22"/>
              </w:rPr>
              <w:t>դիհիդրոքլորիդ</w:t>
            </w:r>
            <w:proofErr w:type="spellEnd"/>
            <w:r w:rsidRPr="00EB73D5">
              <w:rPr>
                <w:rFonts w:ascii="GHEA Grapalat" w:hAnsi="GHEA Grapalat"/>
                <w:color w:val="000000" w:themeColor="text1"/>
                <w:sz w:val="22"/>
                <w:szCs w:val="22"/>
              </w:rPr>
              <w:t>) N07CA01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33" w:rsidRPr="00EB73D5" w:rsidRDefault="00544A33" w:rsidP="00544A3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Բետասերկ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Бетасерк</w:t>
            </w:r>
            <w:proofErr w:type="spellEnd"/>
            <w:r w:rsidRPr="00EB73D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24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544A33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9B46C8" w:rsidP="00544A33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132.62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33" w:rsidRPr="00EB73D5" w:rsidRDefault="009B46C8" w:rsidP="00544A3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EB73D5" w:rsidRPr="00EB73D5" w:rsidTr="00CF20F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D5" w:rsidRPr="00EB73D5" w:rsidRDefault="00EB73D5" w:rsidP="00EB73D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D5" w:rsidRPr="00EB73D5" w:rsidRDefault="00EB73D5" w:rsidP="00EB73D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3D5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D5" w:rsidRPr="00EB73D5" w:rsidRDefault="00EB73D5" w:rsidP="00EB73D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18"/>
                <w:szCs w:val="20"/>
              </w:rPr>
              <w:t>Դիկլոֆենակ</w:t>
            </w:r>
            <w:proofErr w:type="spellEnd"/>
            <w:r w:rsidRPr="00EB73D5">
              <w:rPr>
                <w:rFonts w:ascii="GHEA Grapalat" w:hAnsi="GHEA Grapalat"/>
                <w:sz w:val="18"/>
                <w:szCs w:val="20"/>
              </w:rPr>
              <w:t xml:space="preserve"> 5% 50գ </w:t>
            </w:r>
            <w:proofErr w:type="spellStart"/>
            <w:r w:rsidRPr="00EB73D5">
              <w:rPr>
                <w:rFonts w:ascii="GHEA Grapalat" w:hAnsi="GHEA Grapalat"/>
                <w:sz w:val="18"/>
                <w:szCs w:val="20"/>
              </w:rPr>
              <w:t>քսուք</w:t>
            </w:r>
            <w:proofErr w:type="spellEnd"/>
            <w:r w:rsidRPr="00EB73D5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EB73D5">
              <w:rPr>
                <w:rFonts w:ascii="GHEA Grapalat" w:hAnsi="GHEA Grapalat"/>
              </w:rPr>
              <w:t xml:space="preserve"> </w:t>
            </w:r>
            <w:r w:rsidRPr="00EB73D5">
              <w:rPr>
                <w:rFonts w:ascii="GHEA Grapalat" w:hAnsi="GHEA Grapalat"/>
                <w:sz w:val="18"/>
                <w:szCs w:val="20"/>
              </w:rPr>
              <w:t>d11ax18, m01ab05, m02aa15,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EB73D5" w:rsidP="00EB73D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B73D5">
              <w:rPr>
                <w:rFonts w:ascii="GHEA Grapalat" w:hAnsi="GHEA Grapalat"/>
                <w:sz w:val="18"/>
                <w:szCs w:val="20"/>
              </w:rPr>
              <w:t>Դիկլոֆենակ</w:t>
            </w:r>
            <w:proofErr w:type="spellEnd"/>
            <w:r w:rsidRPr="00EB73D5">
              <w:rPr>
                <w:rFonts w:ascii="GHEA Grapalat" w:hAnsi="GHEA Grapalat"/>
                <w:sz w:val="18"/>
                <w:szCs w:val="20"/>
              </w:rPr>
              <w:t xml:space="preserve"> 5% 50գ </w:t>
            </w:r>
            <w:proofErr w:type="spellStart"/>
            <w:r w:rsidRPr="00EB73D5">
              <w:rPr>
                <w:rFonts w:ascii="GHEA Grapalat" w:hAnsi="GHEA Grapalat"/>
                <w:sz w:val="18"/>
                <w:szCs w:val="20"/>
              </w:rPr>
              <w:t>քսուք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EB73D5" w:rsidP="00EB73D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 xml:space="preserve"> 5% 50г </w:t>
            </w: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гель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EB73D5" w:rsidP="00EB73D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9B46C8" w:rsidP="00EB73D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9B46C8" w:rsidP="00EB73D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D9353B" w:rsidRPr="00EB73D5" w:rsidTr="007C3444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3B" w:rsidRPr="00EB73D5" w:rsidRDefault="00D9353B" w:rsidP="00EB73D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3B" w:rsidRPr="00D9353B" w:rsidRDefault="00D9353B" w:rsidP="00066F46">
            <w:pPr>
              <w:rPr>
                <w:rFonts w:ascii="GHEA Grapalat" w:hAnsi="GHEA Grapalat"/>
                <w:sz w:val="20"/>
              </w:rPr>
            </w:pPr>
            <w:r w:rsidRPr="00D9353B">
              <w:rPr>
                <w:rFonts w:ascii="GHEA Grapalat" w:hAnsi="GHEA Grapalat"/>
                <w:sz w:val="20"/>
              </w:rPr>
              <w:t>33141128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3B" w:rsidRPr="00D9353B" w:rsidRDefault="00D9353B" w:rsidP="004305D1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9353B">
              <w:rPr>
                <w:rFonts w:ascii="GHEA Grapalat" w:hAnsi="GHEA Grapalat" w:cs="Sylfaen"/>
                <w:sz w:val="20"/>
              </w:rPr>
              <w:t>Ասեղ</w:t>
            </w:r>
            <w:proofErr w:type="spellEnd"/>
            <w:r w:rsidRPr="00D9353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D9353B">
              <w:rPr>
                <w:rFonts w:ascii="GHEA Grapalat" w:hAnsi="GHEA Grapalat" w:cs="Sylfaen"/>
                <w:sz w:val="20"/>
              </w:rPr>
              <w:t>վիրաբուժ</w:t>
            </w:r>
            <w:proofErr w:type="spellEnd"/>
            <w:r w:rsidRPr="00D9353B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3B" w:rsidRPr="00D9353B" w:rsidRDefault="00D9353B" w:rsidP="00D9353B">
            <w:pPr>
              <w:rPr>
                <w:rFonts w:ascii="GHEA Grapalat" w:hAnsi="GHEA Grapalat"/>
                <w:sz w:val="20"/>
              </w:rPr>
            </w:pPr>
            <w:proofErr w:type="spellStart"/>
            <w:r w:rsidRPr="00D9353B">
              <w:rPr>
                <w:rFonts w:ascii="GHEA Grapalat" w:hAnsi="GHEA Grapalat" w:cs="Sylfaen"/>
                <w:sz w:val="20"/>
              </w:rPr>
              <w:t>Ասեղ</w:t>
            </w:r>
            <w:proofErr w:type="spellEnd"/>
            <w:r w:rsidRPr="00D9353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D9353B">
              <w:rPr>
                <w:rFonts w:ascii="GHEA Grapalat" w:hAnsi="GHEA Grapalat" w:cs="Sylfaen"/>
                <w:sz w:val="20"/>
              </w:rPr>
              <w:t>վիրաբուժ</w:t>
            </w:r>
            <w:proofErr w:type="spellEnd"/>
            <w:r w:rsidRPr="00D9353B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D9353B">
              <w:rPr>
                <w:rFonts w:ascii="GHEA Grapalat" w:hAnsi="GHEA Grapalat" w:cs="Sylfaen"/>
                <w:sz w:val="20"/>
              </w:rPr>
              <w:t>Ծակող</w:t>
            </w:r>
            <w:proofErr w:type="spellEnd"/>
            <w:r w:rsidRPr="00D9353B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D9353B">
              <w:rPr>
                <w:rFonts w:ascii="GHEA Grapalat" w:hAnsi="GHEA Grapalat" w:cs="Sylfaen"/>
                <w:sz w:val="20"/>
              </w:rPr>
              <w:t>երկարութ</w:t>
            </w:r>
            <w:proofErr w:type="spellEnd"/>
            <w:r w:rsidRPr="00D9353B">
              <w:rPr>
                <w:rFonts w:ascii="GHEA Grapalat" w:hAnsi="GHEA Grapalat"/>
                <w:sz w:val="20"/>
              </w:rPr>
              <w:t>. 30</w:t>
            </w:r>
            <w:proofErr w:type="gramStart"/>
            <w:r w:rsidRPr="00D9353B">
              <w:rPr>
                <w:rFonts w:ascii="GHEA Grapalat" w:hAnsi="GHEA Grapalat"/>
                <w:sz w:val="20"/>
              </w:rPr>
              <w:t>,35,40,45,50</w:t>
            </w:r>
            <w:proofErr w:type="gramEnd"/>
            <w:r w:rsidRPr="00D9353B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D9353B">
              <w:rPr>
                <w:rFonts w:ascii="GHEA Grapalat" w:hAnsi="GHEA Grapalat" w:cs="Sylfaen"/>
                <w:sz w:val="20"/>
              </w:rPr>
              <w:t>հաստ</w:t>
            </w:r>
            <w:proofErr w:type="spellEnd"/>
            <w:r w:rsidRPr="00D9353B">
              <w:rPr>
                <w:rFonts w:ascii="GHEA Grapalat" w:hAnsi="GHEA Grapalat"/>
                <w:sz w:val="20"/>
              </w:rPr>
              <w:t xml:space="preserve">. 0.7,0.8,0.9,1.0,1.3, </w:t>
            </w:r>
            <w:proofErr w:type="spellStart"/>
            <w:r w:rsidRPr="00D9353B">
              <w:rPr>
                <w:rFonts w:ascii="GHEA Grapalat" w:hAnsi="GHEA Grapalat" w:cs="Sylfaen"/>
                <w:sz w:val="20"/>
              </w:rPr>
              <w:t>կորութ</w:t>
            </w:r>
            <w:r>
              <w:rPr>
                <w:rFonts w:ascii="GHEA Grapalat" w:hAnsi="GHEA Grapalat" w:cs="Sylfaen"/>
                <w:sz w:val="20"/>
              </w:rPr>
              <w:t>յունը</w:t>
            </w:r>
            <w:proofErr w:type="spellEnd"/>
            <w:r w:rsidRPr="00D9353B">
              <w:rPr>
                <w:rFonts w:ascii="GHEA Grapalat" w:hAnsi="GHEA Grapalat"/>
                <w:sz w:val="20"/>
              </w:rPr>
              <w:t xml:space="preserve"> 5/8, 1/2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3B" w:rsidRPr="00D9353B" w:rsidRDefault="00D9353B" w:rsidP="00D9353B">
            <w:pPr>
              <w:rPr>
                <w:rFonts w:ascii="GHEA Grapalat" w:hAnsi="GHEA Grapalat"/>
                <w:sz w:val="20"/>
                <w:lang w:val="ru-RU"/>
              </w:rPr>
            </w:pPr>
            <w:r w:rsidRPr="00D9353B">
              <w:rPr>
                <w:rFonts w:ascii="GHEA Grapalat" w:hAnsi="GHEA Grapalat"/>
                <w:sz w:val="20"/>
                <w:lang w:val="ru-RU"/>
              </w:rPr>
              <w:t xml:space="preserve">Хир. Иглы </w:t>
            </w:r>
            <w:proofErr w:type="spellStart"/>
            <w:r w:rsidRPr="00D9353B">
              <w:rPr>
                <w:rFonts w:ascii="GHEA Grapalat" w:hAnsi="GHEA Grapalat"/>
                <w:sz w:val="20"/>
                <w:lang w:val="ru-RU"/>
              </w:rPr>
              <w:t>колюшие</w:t>
            </w:r>
            <w:proofErr w:type="spellEnd"/>
            <w:r w:rsidRPr="00D9353B">
              <w:rPr>
                <w:rFonts w:ascii="GHEA Grapalat" w:hAnsi="GHEA Grapalat"/>
                <w:sz w:val="20"/>
                <w:lang w:val="ru-RU"/>
              </w:rPr>
              <w:t xml:space="preserve"> длина 30,35,40,45,50 </w:t>
            </w:r>
            <w:proofErr w:type="spellStart"/>
            <w:r w:rsidRPr="00D9353B">
              <w:rPr>
                <w:rFonts w:ascii="GHEA Grapalat" w:hAnsi="GHEA Grapalat"/>
                <w:sz w:val="20"/>
                <w:lang w:val="ru-RU"/>
              </w:rPr>
              <w:t>толшина</w:t>
            </w:r>
            <w:proofErr w:type="spellEnd"/>
            <w:r w:rsidRPr="00D9353B">
              <w:rPr>
                <w:rFonts w:ascii="GHEA Grapalat" w:hAnsi="GHEA Grapalat"/>
                <w:sz w:val="20"/>
                <w:lang w:val="ru-RU"/>
              </w:rPr>
              <w:t xml:space="preserve"> 0.7,0.8,0.9,1.0,1.3, </w:t>
            </w:r>
            <w:proofErr w:type="gramStart"/>
            <w:r w:rsidRPr="00D9353B">
              <w:rPr>
                <w:rFonts w:ascii="GHEA Grapalat" w:hAnsi="GHEA Grapalat" w:cs="Sylfaen"/>
                <w:sz w:val="20"/>
                <w:lang w:val="ru-RU"/>
              </w:rPr>
              <w:t>крив</w:t>
            </w:r>
            <w:proofErr w:type="gramEnd"/>
            <w:r w:rsidRPr="00D9353B">
              <w:rPr>
                <w:rFonts w:ascii="GHEA Grapalat" w:hAnsi="GHEA Grapalat" w:cs="Sylfaen"/>
                <w:sz w:val="20"/>
                <w:lang w:val="ru-RU"/>
              </w:rPr>
              <w:t>.</w:t>
            </w:r>
            <w:r w:rsidRPr="00D9353B">
              <w:rPr>
                <w:rFonts w:ascii="GHEA Grapalat" w:hAnsi="GHEA Grapalat"/>
                <w:sz w:val="20"/>
                <w:lang w:val="ru-RU"/>
              </w:rPr>
              <w:t>. 5/8,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3B" w:rsidRPr="00D9353B" w:rsidRDefault="00D9353B" w:rsidP="00D9353B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9353B">
              <w:rPr>
                <w:rFonts w:ascii="GHEA Grapalat" w:hAnsi="GHEA Grapalat" w:cs="Sylfaen"/>
                <w:sz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3B" w:rsidRPr="00D9353B" w:rsidRDefault="004305D1" w:rsidP="00D9353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3B" w:rsidRPr="00D9353B" w:rsidRDefault="00D9353B" w:rsidP="00D9353B">
            <w:pPr>
              <w:jc w:val="center"/>
              <w:rPr>
                <w:rFonts w:ascii="GHEA Grapalat" w:hAnsi="GHEA Grapalat"/>
                <w:sz w:val="20"/>
              </w:rPr>
            </w:pPr>
            <w:r w:rsidRPr="00D9353B">
              <w:rPr>
                <w:rFonts w:ascii="GHEA Grapalat" w:hAnsi="GHEA Grapalat"/>
                <w:sz w:val="20"/>
              </w:rPr>
              <w:t>250</w:t>
            </w:r>
          </w:p>
        </w:tc>
      </w:tr>
      <w:tr w:rsidR="00EB73D5" w:rsidRPr="00EB73D5" w:rsidTr="00CF20F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D5" w:rsidRPr="00EB73D5" w:rsidRDefault="00EB73D5" w:rsidP="00EB73D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D5" w:rsidRPr="00EB73D5" w:rsidRDefault="00EB73D5" w:rsidP="00EB7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B73D5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D5" w:rsidRPr="00EB73D5" w:rsidRDefault="00EB73D5" w:rsidP="00EB7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EB73D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EB73D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EB73D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="004A348F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EB73D5" w:rsidP="00F85F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Հելիկոբակտ</w:t>
            </w:r>
            <w:r w:rsidR="00F85F1B">
              <w:rPr>
                <w:rFonts w:ascii="GHEA Grapalat" w:hAnsi="GHEA Grapalat"/>
                <w:sz w:val="20"/>
                <w:szCs w:val="20"/>
              </w:rPr>
              <w:t>երի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չոր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ուրեազային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թեսթ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="00F85F1B">
              <w:rPr>
                <w:rFonts w:ascii="GHEA Grapalat" w:hAnsi="GHEA Grapalat"/>
                <w:sz w:val="20"/>
                <w:szCs w:val="20"/>
              </w:rPr>
              <w:t>Բիոպտատում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Helikobacter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pylori 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բակտերիայի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գերարագ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չոր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lastRenderedPageBreak/>
              <w:t>ուրեազային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թեսթ:Կախված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նմուշի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բակտերիայի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կոնսենտրացիայից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թեսթի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գույնի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փոփոխություն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չորս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երանգններով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–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մանուշակագույն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վառ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կարմիր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մուգ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վարդագույն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բաց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վարդագույն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բակտերիայի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բացակայության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դեղին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գնահատումը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60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վայրկյան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հետո:Թեսթի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ջերմաստիճանը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6-40°C: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Պիտանիության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4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պահին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2/3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առկայություն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միջազգային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CE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հավաստագրի</w:t>
            </w:r>
            <w:proofErr w:type="spellEnd"/>
            <w:r w:rsidR="00F85F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5F1B">
              <w:rPr>
                <w:rFonts w:ascii="GHEA Grapalat" w:hAnsi="GHEA Grapalat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4A348F" w:rsidP="00EB73D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Сухой </w:t>
            </w:r>
            <w:proofErr w:type="spellStart"/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уреазный</w:t>
            </w:r>
            <w:proofErr w:type="spellEnd"/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тест для определения 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Helicobacter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pylori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- Сухой </w:t>
            </w:r>
            <w:proofErr w:type="spellStart"/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уреазный</w:t>
            </w:r>
            <w:proofErr w:type="spellEnd"/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тест для быстрого 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определения 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Helicobacter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pylori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в биоптате. В зависимости от концентрации бактерий в образце, тест меняет цвет как минимум на четыре оттенка: фиолетовый, ярко-красный, темно-розовый, светло-розовый и желтый при отсутствии бактерий. Результаты оцениваются через 60 секунд. Температура хранения теста: от 6 до 40°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Pr="004A348F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. Общий срок годности – 4 года, наличие не менее 2/3 на момент поставки. </w:t>
            </w:r>
            <w:proofErr w:type="spellStart"/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Наличие</w:t>
            </w:r>
            <w:proofErr w:type="spellEnd"/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международного</w:t>
            </w:r>
            <w:proofErr w:type="spellEnd"/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сертификата</w:t>
            </w:r>
            <w:proofErr w:type="spellEnd"/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>качества</w:t>
            </w:r>
            <w:proofErr w:type="spellEnd"/>
            <w:r w:rsidRPr="004A348F">
              <w:rPr>
                <w:rFonts w:ascii="GHEA Grapalat" w:hAnsi="GHEA Grapalat" w:cs="Sylfaen"/>
                <w:bCs/>
                <w:sz w:val="20"/>
                <w:szCs w:val="20"/>
              </w:rPr>
              <w:t xml:space="preserve"> 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D9353B" w:rsidP="00EB73D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D9353B" w:rsidP="00EB73D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D5" w:rsidRPr="00EB73D5" w:rsidRDefault="00D9353B" w:rsidP="00EB73D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</w:tbl>
    <w:p w:rsidR="00CF20FE" w:rsidRPr="00EB73D5" w:rsidRDefault="00CF20FE" w:rsidP="00CF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CF20FE" w:rsidRPr="00EB73D5" w:rsidRDefault="00CF20FE" w:rsidP="00CF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sz w:val="20"/>
          <w:szCs w:val="20"/>
          <w:lang w:val="pt-BR"/>
        </w:rPr>
        <w:t>** Ապրանքի մատակարարումը ք. Հրազդան, Մ.Բաղրամյան թաղ. Պուրակային 32 հասցեում</w:t>
      </w:r>
    </w:p>
    <w:p w:rsidR="00CF20FE" w:rsidRPr="00EB73D5" w:rsidRDefault="00CF20FE" w:rsidP="00CF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EB73D5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****Ապրանքի մատակակարումը պատվերի շրջանակներում</w:t>
      </w:r>
    </w:p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EB73D5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EB73D5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tbl>
      <w:tblPr>
        <w:tblpPr w:leftFromText="180" w:rightFromText="180" w:bottomFromText="200" w:vertAnchor="text" w:horzAnchor="margin" w:tblpY="131"/>
        <w:tblW w:w="13773" w:type="dxa"/>
        <w:tblLook w:val="04A0" w:firstRow="1" w:lastRow="0" w:firstColumn="1" w:lastColumn="0" w:noHBand="0" w:noVBand="1"/>
      </w:tblPr>
      <w:tblGrid>
        <w:gridCol w:w="13773"/>
      </w:tblGrid>
      <w:tr w:rsidR="00CF20FE" w:rsidRPr="00EB73D5" w:rsidTr="00CF20FE">
        <w:trPr>
          <w:trHeight w:val="150"/>
        </w:trPr>
        <w:tc>
          <w:tcPr>
            <w:tcW w:w="13773" w:type="dxa"/>
            <w:noWrap/>
            <w:vAlign w:val="center"/>
          </w:tcPr>
          <w:p w:rsidR="00CF20FE" w:rsidRPr="00EB73D5" w:rsidRDefault="00CF20F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502.-Ն, 05 դեկտեմբեր 2024թ թիվ 1919- Ն որոշում</w:t>
            </w:r>
          </w:p>
          <w:p w:rsidR="00CF20FE" w:rsidRPr="00EB73D5" w:rsidRDefault="00CF20F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</w:p>
          <w:p w:rsidR="00CF20FE" w:rsidRPr="00EB73D5" w:rsidRDefault="00CF20F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CF20FE" w:rsidRPr="00EB73D5" w:rsidRDefault="00CF20F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CF20FE" w:rsidRPr="00EB73D5" w:rsidRDefault="00CF20F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CF20FE" w:rsidRPr="00EB73D5" w:rsidRDefault="00CF20F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bookmarkStart w:id="0" w:name="_GoBack"/>
            <w:bookmarkEnd w:id="0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                  </w:t>
            </w:r>
          </w:p>
          <w:p w:rsidR="00CF20FE" w:rsidRPr="00EB73D5" w:rsidRDefault="00CF20F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CF20FE" w:rsidRPr="00EB73D5" w:rsidRDefault="00CF20F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F20FE" w:rsidRPr="00EB73D5" w:rsidRDefault="00CF20FE" w:rsidP="00CF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F20FE" w:rsidRPr="00EB73D5" w:rsidRDefault="00CF20FE" w:rsidP="00CF20FE">
      <w:pPr>
        <w:rPr>
          <w:rFonts w:ascii="GHEA Grapalat" w:hAnsi="GHEA Grapalat"/>
          <w:lang w:val="pt-BR"/>
        </w:rPr>
      </w:pPr>
    </w:p>
    <w:p w:rsidR="00CF20FE" w:rsidRPr="00EB73D5" w:rsidRDefault="00CF20FE" w:rsidP="00CF20FE">
      <w:pPr>
        <w:rPr>
          <w:rFonts w:ascii="GHEA Grapalat" w:hAnsi="GHEA Grapalat"/>
        </w:rPr>
      </w:pPr>
    </w:p>
    <w:p w:rsidR="00C564C5" w:rsidRPr="00EB73D5" w:rsidRDefault="00C564C5">
      <w:pPr>
        <w:rPr>
          <w:rFonts w:ascii="GHEA Grapalat" w:hAnsi="GHEA Grapalat"/>
        </w:rPr>
      </w:pPr>
    </w:p>
    <w:sectPr w:rsidR="00C564C5" w:rsidRPr="00EB73D5" w:rsidSect="00CF20FE">
      <w:pgSz w:w="16838" w:h="11906" w:orient="landscape"/>
      <w:pgMar w:top="850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02"/>
    <w:rsid w:val="004305D1"/>
    <w:rsid w:val="004A348F"/>
    <w:rsid w:val="00507FB6"/>
    <w:rsid w:val="00544A33"/>
    <w:rsid w:val="009B46C8"/>
    <w:rsid w:val="00C13602"/>
    <w:rsid w:val="00C564C5"/>
    <w:rsid w:val="00CF20FE"/>
    <w:rsid w:val="00D9353B"/>
    <w:rsid w:val="00EB73D5"/>
    <w:rsid w:val="00F8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0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0F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0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0F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8</cp:revision>
  <cp:lastPrinted>2025-07-14T09:48:00Z</cp:lastPrinted>
  <dcterms:created xsi:type="dcterms:W3CDTF">2025-07-14T09:48:00Z</dcterms:created>
  <dcterms:modified xsi:type="dcterms:W3CDTF">2025-07-18T08:29:00Z</dcterms:modified>
</cp:coreProperties>
</file>