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двери и окна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НУАСА-ЭАЧАПДЗБ-25/12</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двери и окна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двери и окна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двери и окна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цвет белый, 4 камеры, коробка шириной 6,5 см и толщиной 6 см, белая ручка, оцинкованный профиль толщиной 12 мм, ширина дверного полотна 8,4 см, толщина 6 см, замок сердцевина 30 мм, ламинат толщиной 1,8 мм, петли, доводчик, засов. Замер и установка осуществляются поставщиком. Двери со всех сторон залиты пенопластом, скреплены железными заклепками, оплата по фактическому количеству. Товар должен быть неиспользованным. Замер и установка осуществляются поставщиком. Транспортировка, разгрузка и установка товара осуществляются поставщиком. Поставщик обязан в тот же день демонтировать существующую дверь и установить вновь изготовленную дверь. Старая дверь и образовавшийся строительный мусор должны быть вывезены, вывезены на расстояние 10 км. В течение 1 года после окончания работ поставщик обязан обеспечить бесперебойную работу дверей и устранить дефекты в разумные сроки.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без подоконника, белого цвета, Оконные профили должны быть пятикамерными, с двухслойными герметичными стеклопакетами, толщина стекла которых 4 мм прозрачного, а толщина общего пакета 20 мм. В профилях должен быть установлен оцинкованный металл, предназначенный для металлопластиковых окон, толщиной не менее 1,2 мм. 45% окон открывающиеся, 55% закрывающиеся. Открывающиеся окна должны быть качественными. Ручки металлические, со штатным замком. Окна должны быть установлены прямо /ровно/ и закреплены к стенам анкерами соответствующего размера /анкерами/. На заключительном этапе монтажных работ открытые секции должны быть полностью закрыты строительной пеной. Заказчик может по своему усмотрению вырезать любое одно окно, любую часть и проверить наличие и толщину металла. В конечном состоянии окна должны быть герметично закрыты. Изделия должны быть неиспользованными. Замер и установка осуществляется поставщиком. Транспортировка, разгрузка и монтаж товара осуществляются поставщиком. Поставщик обязан в тот же день демонтировать имеющееся окно и установить новое. Старое окно и образовавшийся строительный мусор должны быть вывезены на расстояние до 10 км. В течение 1 года после завершения работ поставщик обязан обеспечить бесперебойную работу окон и устранить дефекты в разумные сроки. Оплата производится по фактическому объёму.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когда заказчику необходимо приобрести товар после вступления договора в силу, но не позднее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когда заказчику необходимо приобрести товар после вступления договора в силу, но не позднее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