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частей центробежных насосов по процедуре электронного аукциона по коду HHTKEN-J-EACAPDzB-25/32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Կամո Բարսեղյան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sevan_hr.gnum@mail.ru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HHTKEN-J-EACAPDzB-25/32</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частей центробежных насосов по процедуре электронного аукциона по коду HHTKEN-J-EACAPDzB-25/32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частей центробежных насосов по процедуре электронного аукциона по коду HHTKEN-J-EACAPDzB-25/32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sevan_hr.gnum@mail.ru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частей центробежных насосов по процедуре электронного аукциона по коду HHTKEN-J-EACAPDzB-25/32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Заводского производстваб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Заводского производства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предназначено для насоса 10 НМК-2 (ЦН 1000 - 180)
материал: серый чугун - CЧ 30 ГОСТ 1412-79
внешний диаметр-575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предназначено для насоса  10 НМК-2 (ЦН 1000 - 180), 
материал: серый чугун - CЧ 30 ГОСТ 1412-79
внешний диаметр-555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колесоб предназначено для насоса 12 НДС (Д 1250 - 65),
материал: серый чугун- CЧ 18-36 ГОСТ 1412-70
внешний диаметр - D = 460 мм
внутренний диаметр - D = 68 мм 
диаметр всасывания-D = 259,5 мм
Закрытого типа, с двусторонним входом, заводского производства, обработанный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