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514"/>
        <w:gridCol w:w="1701"/>
        <w:gridCol w:w="3119"/>
      </w:tblGrid>
      <w:tr w:rsidR="00934FC3" w:rsidRPr="00966E76" w14:paraId="4CD2A0EC" w14:textId="77777777" w:rsidTr="0028388A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3FA0DA8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չափաբաժնի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8ECE1D6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պլանով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միջանցիկ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ծածկագիրը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`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ըստ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ԳՄԱ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դասակարգման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A09254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751A7435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միավորը</w:t>
            </w:r>
            <w:proofErr w:type="spellEnd"/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2E91157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քանակը</w:t>
            </w:r>
            <w:proofErr w:type="spellEnd"/>
          </w:p>
        </w:tc>
        <w:tc>
          <w:tcPr>
            <w:tcW w:w="3514" w:type="dxa"/>
            <w:shd w:val="clear" w:color="auto" w:fill="auto"/>
            <w:noWrap/>
            <w:vAlign w:val="center"/>
            <w:hideMark/>
          </w:tcPr>
          <w:p w14:paraId="124AE24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բնութագիրը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D806C0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387D3BC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0F24FE" w:rsidRPr="00966E76" w14:paraId="453A9B91" w14:textId="77777777" w:rsidTr="00C81172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7745E77" w14:textId="77777777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658E82D" w14:textId="2423C495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C61C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44111710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BCFE43C" w14:textId="2DBBFA77" w:rsidR="000F24FE" w:rsidRPr="00966E76" w:rsidRDefault="000F24FE" w:rsidP="000F24F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BC61C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սալիկ</w:t>
            </w:r>
            <w:proofErr w:type="spellEnd"/>
            <w:r w:rsidRPr="00BC61C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C61C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կերամիկական</w:t>
            </w:r>
            <w:proofErr w:type="spellEnd"/>
            <w:r w:rsidRPr="00BC61C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C61C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հատակի</w:t>
            </w:r>
            <w:proofErr w:type="spellEnd"/>
            <w:r w:rsidRPr="00BC61C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C61C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61739C20" w14:textId="049EBC1A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BC61C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քմ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B3958A9" w14:textId="4F500D9C" w:rsidR="000F24FE" w:rsidRPr="00966E76" w:rsidRDefault="000F24FE" w:rsidP="000F24F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C61C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630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0C2B13D1" w14:textId="507FC85C" w:rsidR="000F24FE" w:rsidRPr="00966E76" w:rsidRDefault="000F24FE" w:rsidP="000F24F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95A0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Նյութը՝</w:t>
            </w:r>
            <w:r w:rsidRPr="00E95A04"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> </w:t>
            </w:r>
            <w:r w:rsidRPr="00E95A0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կերամոգրանիտ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E95A0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Չափ՝</w:t>
            </w:r>
            <w:r w:rsidRPr="00E95A04"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> </w:t>
            </w:r>
            <w:r w:rsidRPr="00E95A0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60x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12</w:t>
            </w:r>
            <w:r w:rsidRPr="00E95A0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</w:t>
            </w:r>
            <w:r w:rsidRPr="00E95A04"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> </w:t>
            </w:r>
            <w:r w:rsidRPr="00E95A0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սմ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E95A0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Ջրակլանելիություն՝</w:t>
            </w:r>
            <w:r w:rsidRPr="00E95A04"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> </w:t>
            </w:r>
            <w:r w:rsidRPr="00E95A0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0.5% &lt; E ≤ 2%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E95A0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Դիմացկունություն՝</w:t>
            </w:r>
            <w:r w:rsidRPr="00E95A04"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> </w:t>
            </w:r>
            <w:r w:rsidRPr="00E95A0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&gt; 32Ն/մմ2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425AB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Գույնը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ըստ պատվիրատուի հետ համաձայնեցման: </w:t>
            </w:r>
            <w:r w:rsidRPr="00F32FA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A3DE63" w14:textId="39CFC43D" w:rsidR="000F24FE" w:rsidRPr="00966E76" w:rsidRDefault="000F24FE" w:rsidP="000F24F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Керамическая напольная плитка.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57ADB44" w14:textId="36658046" w:rsidR="000F24FE" w:rsidRPr="00966E76" w:rsidRDefault="000F24FE" w:rsidP="000F24F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Керамическая напольная плитка. Материал: керамогранит, Размер: 60х120 см, Водопоглощение: 0,5% &lt; E ≤ 2%, Прочность: &gt; 32 Н/мм². Цвет по согласованию с заказчиком. Транспортировка и разгрузка продукции осуществляется Продавцом.</w:t>
            </w:r>
          </w:p>
        </w:tc>
      </w:tr>
      <w:tr w:rsidR="000F24FE" w:rsidRPr="00966E76" w14:paraId="4699B696" w14:textId="77777777" w:rsidTr="00C81172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46ED7AC" w14:textId="77777777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B54E50F" w14:textId="36CEBE70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1322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24911900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2E448CA" w14:textId="49110320" w:rsidR="000F24FE" w:rsidRPr="00966E76" w:rsidRDefault="000F24FE" w:rsidP="000F24F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21322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սալիկի</w:t>
            </w:r>
            <w:proofErr w:type="spellEnd"/>
            <w:r w:rsidRPr="0021322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1322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սոսինձ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6AC94D24" w14:textId="79A2C105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21322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7A13D29" w14:textId="698CA371" w:rsidR="000F24FE" w:rsidRPr="00966E76" w:rsidRDefault="000F24FE" w:rsidP="000F24F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1322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4000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0FB43B11" w14:textId="2DBDDAD0" w:rsidR="000F24FE" w:rsidRPr="00966E76" w:rsidRDefault="000F24FE" w:rsidP="000F24F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A23F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Աշխատանքի տեսակը՝ ներքին և արտաքին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0A23F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Գույնը՝ Մոխրագույն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0A23F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Խոնավության դիմադրություն: Այո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0A23F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Ցրտահարության դիմադրություն. անսահմանափակ սառեցման ցիկլեր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0A23F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Կիրառման ջերմաստիճանը՝ +5°С-ից +30°С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0A23F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Սալիկի տեսակը՝ Կերամիկական սալիկներ, Բնական քար, Ճենապակյա սալիկ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0A23F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Ջրի ծախսը 1 կգ խառնուրդի համար՝ 0,22լ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0A23F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Շերտի հաստությունը՝ 2-ից 12 մմ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0A23F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Խառնուրդի սպառումը շերտի նվազագույն հաստությամբ՝ 2,7-ից մինչև 10,1 կգ/մ2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375C6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Հիմքը՝ Բետոն, Սալիկ, GVL, GKL, Ցեմենտ Սվաղ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375C6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Խառնուրդի հիմքը՝ ցեմենտ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375C6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Լուծման կենսունակությունը՝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200-</w:t>
            </w:r>
            <w:r w:rsidRPr="00375C6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240ր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375C6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Տաքացվող հատակի համակարգ՝ Այո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375C6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Սեղմման ուժը, ՄՊա՝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10-</w:t>
            </w:r>
            <w:r w:rsidRPr="00375C6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12 ՄՊա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375C6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Ցրտահարության դիմադրության աստիճանը՝ F75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 Փ</w:t>
            </w:r>
            <w:r w:rsidRPr="0010684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աթեթավորումը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20-25</w:t>
            </w:r>
            <w:r w:rsidRPr="0010684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կգ պարկերով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1F05D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4AC79B" w14:textId="0B2C6C17" w:rsidR="000F24FE" w:rsidRPr="00966E76" w:rsidRDefault="000F24FE" w:rsidP="000F24F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Плиточный клей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FD84347" w14:textId="423B7550" w:rsidR="000F24FE" w:rsidRPr="00966E76" w:rsidRDefault="000F24FE" w:rsidP="000F24F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Плиточный клей Вид работ: внутренние и наружные, Цвет: серый, Влагостойкость: да, Морозостойкость: неограниченное количество циклов заморозки, Температура применения: от +5°С до +30°С, Тип плитки: Керамическая плитка, Натуральный камень, Керамогранит, Расход воды на 1 кг смеси: 0,22 л, Толщина слоя: от 2 до 12 мм, Расход смеси при минимальной толщине слоя: от 2,7 до 10,1 кг/м2, Основание: Бетон, Плитка, ГВЛ, ГКЛ, Цементная штукатурка, Основа смеси: цемент, Жизнеспособность раствора: 200-240 мин, Система «теплый пол»: да, Прочность на сжатие, МПа: 10-12 МПа, Класс морозостойкости: F75. Упаковка в мешки по 20-25 кг. Транспортировка и разгрузка продукции осуществляется Продавцом.</w:t>
            </w:r>
          </w:p>
        </w:tc>
      </w:tr>
      <w:tr w:rsidR="000F24FE" w:rsidRPr="00966E76" w14:paraId="7AA445F4" w14:textId="77777777" w:rsidTr="00C81172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1FE7063" w14:textId="77777777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692A3BE9" w14:textId="3BC599D0" w:rsidR="000F24FE" w:rsidRPr="00966E76" w:rsidRDefault="000F24FE" w:rsidP="000F24FE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50B00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44921110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4495175" w14:textId="7ACCA942" w:rsidR="000F24FE" w:rsidRPr="00966E76" w:rsidRDefault="000F24FE" w:rsidP="000F24FE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F50B00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գիպս,շինարարական</w:t>
            </w:r>
            <w:proofErr w:type="spellEnd"/>
            <w:r w:rsidRPr="00F50B00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F50B00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մոխրագույն</w:t>
            </w:r>
            <w:proofErr w:type="spellEnd"/>
            <w:r w:rsidRPr="00F50B00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/</w:t>
            </w:r>
            <w:proofErr w:type="spellStart"/>
            <w:r w:rsidRPr="00F50B00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գիպսոֆլեքս</w:t>
            </w:r>
            <w:proofErr w:type="spellEnd"/>
            <w:r w:rsidRPr="00F50B00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/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5BC6B9FD" w14:textId="1F7455C7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F50B00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1D9F97F" w14:textId="34FD16C3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50B00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6000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387C0E66" w14:textId="77777777" w:rsidR="000F24FE" w:rsidRPr="008B479A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8B479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Չոր շինարարական խառնուրդների միջին ցուցանիշները հետևյալն են՝</w:t>
            </w:r>
          </w:p>
          <w:p w14:paraId="0A413048" w14:textId="77777777" w:rsidR="000F24FE" w:rsidRPr="008B479A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8B479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Ջրի սպառումը 25 կգ ստանդարտի համար՝ 3.5-4 լիտր։</w:t>
            </w:r>
          </w:p>
          <w:p w14:paraId="01E5E9BD" w14:textId="77777777" w:rsidR="000F24FE" w:rsidRPr="008B479A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8B479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Սեղմման դիմադրություն՝ 4-8 ՄՊա։</w:t>
            </w:r>
          </w:p>
          <w:p w14:paraId="6C44B83F" w14:textId="77777777" w:rsidR="000F24FE" w:rsidRPr="008B479A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8B479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Ծռման դիմադրություն՝ 1-3 ՄՊա։</w:t>
            </w:r>
          </w:p>
          <w:p w14:paraId="235D38C2" w14:textId="77777777" w:rsidR="000F24FE" w:rsidRPr="008B479A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8B479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Առաջարկվող շերտի հաստությունը՝ 1-20 մմ։</w:t>
            </w:r>
          </w:p>
          <w:p w14:paraId="4A573C39" w14:textId="77777777" w:rsidR="000F24FE" w:rsidRPr="008B479A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8B479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Սպառումը 1 մմ շերտի համար՝ 0.7-0.9 կգ մեկ մ2-ի համար։</w:t>
            </w:r>
          </w:p>
          <w:p w14:paraId="0FAE3711" w14:textId="77777777" w:rsidR="000F24FE" w:rsidRPr="008B479A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8B479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lastRenderedPageBreak/>
              <w:t>Լուծույթի կենսունակությունը՝ 10-120 րոպե։</w:t>
            </w:r>
          </w:p>
          <w:p w14:paraId="29835148" w14:textId="77777777" w:rsidR="000F24FE" w:rsidRPr="008B479A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8B479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Կպչունությունը՝ 0.3-1.0 ՄՊա։</w:t>
            </w:r>
          </w:p>
          <w:p w14:paraId="2DD20349" w14:textId="77777777" w:rsidR="000F24FE" w:rsidRPr="008B479A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8B479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Օգտագործման պատրաստ լուծույթի խտությունը՝ 1900 կգ/մ3։</w:t>
            </w:r>
          </w:p>
          <w:p w14:paraId="582DBC0D" w14:textId="6CD4CFF9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B479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PH՝ 12-13 միավոր։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Փ</w:t>
            </w:r>
            <w:r w:rsidRPr="0010684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աթեթավորումը </w:t>
            </w:r>
            <w:r w:rsidRPr="008B479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30</w:t>
            </w:r>
            <w:r w:rsidRPr="0010684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կգ պարկերով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1F05D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9415DD" w14:textId="541D29AF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lastRenderedPageBreak/>
              <w:t>Гипс строительный серый /gypsoflex/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FA97C66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Средние показатели сухих строительных смесей следующие:</w:t>
            </w:r>
          </w:p>
          <w:p w14:paraId="541650C3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Расход воды на 25 кг: 3,5-4 л.</w:t>
            </w:r>
          </w:p>
          <w:p w14:paraId="77251E7B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Прочность на сжатие: 4-8 МПа.</w:t>
            </w:r>
          </w:p>
          <w:p w14:paraId="660F461F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Прочность на изгиб: 1-3 МПа.</w:t>
            </w:r>
          </w:p>
          <w:p w14:paraId="730213C3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Рекомендуемая толщина слоя: 1-20 мм.</w:t>
            </w:r>
          </w:p>
          <w:p w14:paraId="31BD0D63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Расход на слой толщиной 1 мм: 0,7-0,9 кг/м².</w:t>
            </w:r>
          </w:p>
          <w:p w14:paraId="3CB75805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 xml:space="preserve">Жизнеспособность раствора: 10-120 </w:t>
            </w: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lastRenderedPageBreak/>
              <w:t>минут.</w:t>
            </w:r>
          </w:p>
          <w:p w14:paraId="60B8957A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Адгезия: 0,3-1,0 МПа.</w:t>
            </w:r>
          </w:p>
          <w:p w14:paraId="244B451C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Плотность готового раствора: 1900 кг/м³.</w:t>
            </w:r>
          </w:p>
          <w:p w14:paraId="5FA5E738" w14:textId="76A70A33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PH: 12-13 ед. Упаковка в мешки по 30 кг. Транспортировка и разгрузка продукции осуществляется Продавцом.</w:t>
            </w:r>
          </w:p>
        </w:tc>
      </w:tr>
      <w:tr w:rsidR="000F24FE" w:rsidRPr="00966E76" w14:paraId="17821699" w14:textId="77777777" w:rsidTr="00C81172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A3C6357" w14:textId="74A9BA7B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66E76">
              <w:rPr>
                <w:rFonts w:ascii="GHEA Grapalat" w:hAnsi="GHEA Grapalat"/>
                <w:sz w:val="16"/>
                <w:szCs w:val="16"/>
              </w:rPr>
              <w:lastRenderedPageBreak/>
              <w:t>4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9BBF5CA" w14:textId="71AF8718" w:rsidR="000F24FE" w:rsidRPr="00966E76" w:rsidRDefault="000F24FE" w:rsidP="000F24FE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B479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44921500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AD149E2" w14:textId="7854D123" w:rsidR="000F24FE" w:rsidRPr="00966E76" w:rsidRDefault="000F24FE" w:rsidP="000F24FE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8B479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ծեփամածիկ</w:t>
            </w:r>
            <w:proofErr w:type="spellEnd"/>
            <w:r w:rsidRPr="008B479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B479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գիպսային</w:t>
            </w:r>
            <w:proofErr w:type="spellEnd"/>
            <w:r w:rsidRPr="008B479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/</w:t>
            </w:r>
            <w:proofErr w:type="spellStart"/>
            <w:r w:rsidRPr="008B479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սվաղ</w:t>
            </w:r>
            <w:proofErr w:type="spellEnd"/>
            <w:r w:rsidRPr="008B479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/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0A0C348D" w14:textId="4D3839C9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8B479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1148C9B6" w14:textId="16ED0AED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B479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3500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306EFF58" w14:textId="732E739F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10684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Ներքին հարդարման ձեռքի աշխատանքների համար, գիպսային, պոլիմերային հիմքով, արտադրման և պիտանելիության ժամկետը նշված: Խոնավությունը ոչ ավելի 1.5 %, մնացորդը 1.0 մաղի վրա ոչ ավելի 0.5 %, կցորդման ամրությունը ոչ պակաս 0.2 ՄՊԱ, շաղախի կապակցման ժամանակը՝ սկիզբը ոչ շուտ 15 րոպե, վերջը ոչ ուշ 1 ժամ, սեղմման ամրությունը ոչ պակաս 15 կգուժ/սմ2, փաթեթավորումը 30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-50</w:t>
            </w:r>
            <w:r w:rsidRPr="0010684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կգ պարկերով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1F05D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469D99" w14:textId="74A8B8BF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Гипсовая шпатлевка /штукатурка/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918CD21" w14:textId="13E27EF6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Для внутренних отделочных работ, ручного нанесения, на гипсовой, полимерной основе, указана технология производства и срок годности. Влажность не более 1,5%, остаток на сите 1,0 не более 0,5%, прочность сцепления не менее 0,2 МПа, время схватывания раствора: начало не ранее 15 минут, конец не позднее 1 часа, прочность на сжатие не менее 15 кг/см2, упаковка в мешки по 30-50 кг. Транспортировка и разгрузка продукции осуществляется Продавцом.</w:t>
            </w:r>
          </w:p>
        </w:tc>
      </w:tr>
      <w:tr w:rsidR="000F24FE" w:rsidRPr="00966E76" w14:paraId="7C746EED" w14:textId="77777777" w:rsidTr="00C81172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78AFCBF" w14:textId="19D06D6A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66E76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4A0EF005" w14:textId="2D5FAE54" w:rsidR="000F24FE" w:rsidRPr="00966E76" w:rsidRDefault="000F24FE" w:rsidP="000F24FE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16"/>
                <w:lang w:val="hy-AM"/>
              </w:rPr>
              <w:t>4411120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A1AD858" w14:textId="4BAE0F59" w:rsidR="000F24FE" w:rsidRPr="00966E76" w:rsidRDefault="000F24FE" w:rsidP="000F24FE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16"/>
                <w:lang w:val="hy-AM"/>
              </w:rPr>
              <w:t>ցեմենտ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32EA6A5B" w14:textId="04386995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կգ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65FEFC59" w14:textId="1E717E7C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A06F0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13000</w:t>
            </w:r>
          </w:p>
        </w:tc>
        <w:tc>
          <w:tcPr>
            <w:tcW w:w="3514" w:type="dxa"/>
            <w:shd w:val="clear" w:color="auto" w:fill="auto"/>
          </w:tcPr>
          <w:p w14:paraId="7515F521" w14:textId="77777777" w:rsidR="000F24FE" w:rsidRPr="00746093" w:rsidRDefault="000F24FE" w:rsidP="000F24F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0684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Ցեմենտ Մ-400, Դ-20 (հավելյալ բաղադրիչների 20%), </w:t>
            </w:r>
            <w:r w:rsidRPr="0074609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Սեղմման ուժը (28 օր հետո) - ոչ պակաս, քան 30 ՄՊա;</w:t>
            </w:r>
          </w:p>
          <w:p w14:paraId="6669E507" w14:textId="77777777" w:rsidR="000F24FE" w:rsidRPr="00746093" w:rsidRDefault="000F24FE" w:rsidP="000F24F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74609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Ամրացման սկիզբը (ժամանակը) առնվազն 60 րոպե է, ուժը (մինչև 98%) ձեռք է բերվում 28 օր հետո;</w:t>
            </w:r>
          </w:p>
          <w:p w14:paraId="07842912" w14:textId="77777777" w:rsidR="000F24FE" w:rsidRPr="00746093" w:rsidRDefault="000F24FE" w:rsidP="000F24F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74609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Խտությունը թուլացած վիճակում - 1000-1200 կգ մեկ խորանարդ մետրի համար;</w:t>
            </w:r>
          </w:p>
          <w:p w14:paraId="74283DC0" w14:textId="77777777" w:rsidR="000F24FE" w:rsidRPr="00746093" w:rsidRDefault="000F24FE" w:rsidP="000F24F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74609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Ծավալի փոփոխության միատեսակությունը `ոչ ավելի, քան 10 մմ;</w:t>
            </w:r>
          </w:p>
          <w:p w14:paraId="46D5E104" w14:textId="77777777" w:rsidR="000F24FE" w:rsidRPr="00746093" w:rsidRDefault="000F24FE" w:rsidP="000F24F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74609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Ցրտահարության դիմադրություն - աշխատանքային ջերմաստիճանի միջակայքը -60 - +300 աստիճան, ամբողջական սառեցման/հալեցման 70 ցիկլ;</w:t>
            </w:r>
          </w:p>
          <w:p w14:paraId="0223D3A1" w14:textId="16263072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10684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50 կգ ±1կգ  գործարանային փաթեթավորմամբ մակնիշմամբ:</w:t>
            </w:r>
            <w:r w:rsidRPr="00AF4C2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4609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Կնքված փաթեթավորման մեջ պահպանման ժամկետը մինչև մեկ տարի է:</w:t>
            </w:r>
            <w:r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  <w:r w:rsidRPr="001F05D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7A6D2E" w14:textId="2FEA714D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Цемент М-400</w:t>
            </w:r>
          </w:p>
        </w:tc>
        <w:tc>
          <w:tcPr>
            <w:tcW w:w="3119" w:type="dxa"/>
            <w:shd w:val="clear" w:color="auto" w:fill="auto"/>
          </w:tcPr>
          <w:p w14:paraId="156D6AE9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Цемент М-400, Д-20 (20% дополнительных компонентов), Прочность при сжатии (через 28 суток) – не менее 30 МПа;</w:t>
            </w:r>
          </w:p>
          <w:p w14:paraId="21AB2238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Время начала твердения – не менее 60 минут, прочность (до 98%) достигается через 28 суток;</w:t>
            </w:r>
          </w:p>
          <w:p w14:paraId="3D4C9350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Плотность в разрыхленном состоянии – 1000–1200 кг/м3;</w:t>
            </w:r>
          </w:p>
          <w:p w14:paraId="3DBC3D27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Равномерность изменения объема – не более 10 мм;</w:t>
            </w:r>
          </w:p>
          <w:p w14:paraId="7982D9E1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Морозостойкость – диапазон рабочих температур от -60 до +300 градусов, 70 циклов полного замораживания/оттаивания;</w:t>
            </w:r>
          </w:p>
          <w:p w14:paraId="7ABB3F33" w14:textId="2BED8F57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50 кг ± 1 кг в заводской упаковке с маркировкой. Срок хранения в герметичной упаковке – до одного года. Транспортировка и разгрузка продукции осуществляется Продавцом. кг</w:t>
            </w:r>
          </w:p>
        </w:tc>
      </w:tr>
      <w:tr w:rsidR="000F24FE" w:rsidRPr="00966E76" w14:paraId="464DA5CB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286FC89D" w14:textId="2BDE49D8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66E76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636FE4AF" w14:textId="74BB7D6C" w:rsidR="000F24FE" w:rsidRPr="00966E76" w:rsidRDefault="000F24FE" w:rsidP="000F24FE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846F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14211100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6A4E983" w14:textId="1B30807A" w:rsidR="000F24FE" w:rsidRPr="00966E76" w:rsidRDefault="000F24FE" w:rsidP="000F24FE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846F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ավազ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0F9F1B90" w14:textId="7580A171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846F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65F11609" w14:textId="4FF09E17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846F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50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46F9AA8B" w14:textId="77777777" w:rsidR="000F24FE" w:rsidRPr="00F846F5" w:rsidRDefault="000F24FE" w:rsidP="000F24F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846F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Հատիկների կազմը մանր: Ավազի հատիկների չափը տատանվում է 0.16-ից մինչև 2.5 մմ, Փոշու և կավի մասնիկների պարունակությունը. Չպետք է գերազանցի ԳՕՍՏ 8736-2014-ում նշված թույլատրելի արժեքները, քանի որ դա ազդում է շինարարական խառնուրդների որակի վրա։ Ծավալային խտությունը.</w:t>
            </w:r>
          </w:p>
          <w:p w14:paraId="73106578" w14:textId="77777777" w:rsidR="000F24FE" w:rsidRPr="00F846F5" w:rsidRDefault="000F24FE" w:rsidP="000F24F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846F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Կախված է ավազի խոնավության պարունակությունից և սովորաբար կազմում է 1300-1500 կգ/մ³։</w:t>
            </w:r>
          </w:p>
          <w:p w14:paraId="571197AA" w14:textId="77777777" w:rsidR="000F24FE" w:rsidRPr="00F846F5" w:rsidRDefault="000F24FE" w:rsidP="000F24F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846F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рադիոակտիվություն.</w:t>
            </w:r>
          </w:p>
          <w:p w14:paraId="58F44453" w14:textId="77777777" w:rsidR="000F24FE" w:rsidRPr="00F846F5" w:rsidRDefault="000F24FE" w:rsidP="000F24F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846F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Շինարարությունում օգտագործվելիք ռադիոակտիվության 1-ին դասի ավազ, որը անվտանգ է օգտագործման համար։</w:t>
            </w:r>
          </w:p>
          <w:p w14:paraId="6CE75658" w14:textId="2DEE0FC0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F846F5">
              <w:rPr>
                <w:rFonts w:ascii="GHEA Grapalat" w:hAnsi="GHEA Grapalat" w:cstheme="minorBidi"/>
                <w:color w:val="000000" w:themeColor="text1"/>
                <w:sz w:val="16"/>
                <w:szCs w:val="16"/>
                <w:lang w:val="hy-AM"/>
              </w:rPr>
              <w:t>Օգտագործվելու է բետոնի և շինարարական շաղախի արտադրություն ժամանակ։ Փ</w:t>
            </w:r>
            <w:r w:rsidRPr="0010684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աթեթավորումը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50</w:t>
            </w:r>
            <w:r w:rsidRPr="0010684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կգ պարկերով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1F05D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E87093" w14:textId="5A053F78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Песок.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7009277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Состав зерен мелкий. Размер зерен варьируется от 0,16 до 2,5 мм. Содержание пыли и глинистых частиц не должно превышать допустимых значений, указанных в ГОСТ 8736-2014, так как это влияет на качество строительных смесей. Насыпная плотность.</w:t>
            </w:r>
          </w:p>
          <w:p w14:paraId="0BFFA07F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</w:p>
          <w:p w14:paraId="68BCE3A1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Зависит от влажности песка и обычно составляет 1300-1500 кг/м³.</w:t>
            </w:r>
          </w:p>
          <w:p w14:paraId="317579DF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</w:p>
          <w:p w14:paraId="02D12673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Радиоактивность.</w:t>
            </w:r>
          </w:p>
          <w:p w14:paraId="2CBCB35D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</w:p>
          <w:p w14:paraId="5E39C95B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Песок 1-го класса радиоактивности, безопасен для применения в строительстве.</w:t>
            </w:r>
          </w:p>
          <w:p w14:paraId="69EE9F58" w14:textId="77777777" w:rsidR="000F24FE" w:rsidRPr="00D71D64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</w:p>
          <w:p w14:paraId="4D335B98" w14:textId="0263D368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Предназначен для производства бетона и строительных растворов. Упаковка в мешки по 50 кг. Транспортировка и разгрузка товара осуществляется Продавцом.</w:t>
            </w:r>
          </w:p>
        </w:tc>
      </w:tr>
      <w:tr w:rsidR="000F24FE" w:rsidRPr="00265F93" w14:paraId="3E7E2969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6974D5DC" w14:textId="7EF4311E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423D493D" w14:textId="38A1977F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2B0341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44112200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42F8DB7" w14:textId="19A2215F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2B0341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բաժանարար</w:t>
            </w:r>
            <w:proofErr w:type="spellEnd"/>
            <w:r w:rsidRPr="002B0341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B0341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պատեր</w:t>
            </w:r>
            <w:proofErr w:type="spellEnd"/>
            <w:r w:rsidRPr="002B0341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/перегородочный пита/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6F5C762D" w14:textId="3CFD8B69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2B0341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92E8E3D" w14:textId="24FF9AAB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B0341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27E78764" w14:textId="77777777" w:rsidR="000F24FE" w:rsidRPr="002B0341" w:rsidRDefault="000F24FE" w:rsidP="000F24F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B034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Ամուր միջնապատի քար: Չափսեր՝ ոչ պակաս 500x188x80, բլոկի քաշը, կգ՝ ոչ պակաս 15.7, խտություն՝ 2100, ամրություն՝ </w:t>
            </w:r>
          </w:p>
          <w:p w14:paraId="7841E19D" w14:textId="77777777" w:rsidR="000F24FE" w:rsidRPr="002B0341" w:rsidRDefault="000F24FE" w:rsidP="000F24F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B034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M100, դատարկություն, %՝ 0, ջրի կլանում, %՝ 7, սառցակայունություն, c՝ F100, </w:t>
            </w:r>
          </w:p>
          <w:p w14:paraId="12793F85" w14:textId="77777777" w:rsidR="000F24FE" w:rsidRPr="002B0341" w:rsidRDefault="000F24FE" w:rsidP="000F24F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B034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Օդային աղմուկի մեկուսացման ինդեքս, դԲ (քանակ/հատ)՝ 47, օդային աղմուկի մեկուսացման ինդեքս, դԲ (հատերով)՝ </w:t>
            </w:r>
          </w:p>
          <w:p w14:paraId="508691FB" w14:textId="77777777" w:rsidR="000F24FE" w:rsidRPr="002B0341" w:rsidRDefault="000F24FE" w:rsidP="000F24F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B034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49, բնական ռադիոնուկլիդների տեսակարար ազդեցությունը, Bk/կգ՝ </w:t>
            </w:r>
          </w:p>
          <w:p w14:paraId="1A139799" w14:textId="559B1AA8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2B034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1 դաս, դյուրավառություն՝ Չայրվող (K0): </w:t>
            </w:r>
            <w:r w:rsidRPr="002B0341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AB8F76" w14:textId="260A94C9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Перегородки /перегородочный пита/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F524D76" w14:textId="77777777" w:rsidR="000F24FE" w:rsidRPr="00D71D64" w:rsidRDefault="000F24FE" w:rsidP="000F24FE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Перегородки /перегородочный пита/ Камень перегородочный полнотелый. Размеры: не менее 500х188х80, масса блока, кг: не менее 15,7, плотность: 2100, прочность:</w:t>
            </w:r>
          </w:p>
          <w:p w14:paraId="437290FE" w14:textId="77777777" w:rsidR="000F24FE" w:rsidRPr="00D71D64" w:rsidRDefault="000F24FE" w:rsidP="000F24FE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М100, пористость, %: 0, водопоглощение, %: 7, морозостойкость, С: F100,</w:t>
            </w:r>
          </w:p>
          <w:p w14:paraId="1D31341F" w14:textId="77777777" w:rsidR="000F24FE" w:rsidRPr="00D71D64" w:rsidRDefault="000F24FE" w:rsidP="000F24FE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Индекс изоляции воздушного шума, дБ (количество/шт.): 47, индекс изоляции воздушного шума, дБ (в шт.): 49, удельное воздействие естественных радионуклидов, Бк/кг:</w:t>
            </w:r>
          </w:p>
          <w:p w14:paraId="5CAB9BA0" w14:textId="03A9468F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71D6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1 класс, горючесть: негорючий (К0). Транспортировка и разгрузка товара осуществляется Продавцом.</w:t>
            </w:r>
          </w:p>
        </w:tc>
      </w:tr>
      <w:tr w:rsidR="000F24FE" w:rsidRPr="00265F93" w14:paraId="6BF845FA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09076449" w14:textId="790D5564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B9EEE67" w14:textId="66A2861F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44111414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B2CD3DD" w14:textId="189DAFCA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ներկ՝ լատեքսային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21C8953C" w14:textId="7A0ABD39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կգ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711F15F" w14:textId="5507F399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600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7665836E" w14:textId="3C548F41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Ներկ լատեքսային, ներսի հարդարման համար, ծածկողականությունը` 3 մ2/կգ երկու երես ներկման համար, ընդ որում 3-10 կգ դույլերով, տարրայի վրա նշված լինի արտադրման ժամկետը և հանձնելու պահին մնացորդային  առնվազն 2 տարվա պիտանելիության ժամկետ: Խմբաքանակից 15 կգ-ը պարտադիր կանաչ գույնի, 15 կգ-ը՝ պարտադիր դեղին գույնի, մնացած խմբաքանակի գույը՝ ըստ պատվիրատուի հետ համաձայնեցման: Յուրաքանչյուր խմբաքանակի մատակարարման հետ ներկայացնել համապատասխանության սերտիֆիկատ: 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6FFC76" w14:textId="1797F5F3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E01F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Латексная краска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6350B1D" w14:textId="475D2556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E01F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Латексная краска. Латексная краска для внутренних работ, расход 3 м²/кг для окраски с двух сторон, в ведрах по 3–10 кг. На таре должны быть указаны дата изготовления и остаточный срок годности не менее 2 лет на момент поставки. 15 кг партии должны быть зелёного цвета, 15 кг – жёлтого, цвет остальной партии должен быть согласован с покупателем. При поставке каждой партии необходимо предоставить сертификат соответствия. Транспортировка и разгрузка товара осуществляются Продавцом.</w:t>
            </w:r>
          </w:p>
        </w:tc>
      </w:tr>
      <w:tr w:rsidR="000F24FE" w:rsidRPr="00265F93" w14:paraId="5246672D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2EA17E22" w14:textId="0F91C329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0470B100" w14:textId="2A5EBFCD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44111412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2430DE3" w14:textId="2833E46E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ներկ</w:t>
            </w:r>
            <w:proofErr w:type="spellEnd"/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՝ </w:t>
            </w:r>
            <w:proofErr w:type="spellStart"/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շինարարական</w:t>
            </w:r>
            <w:proofErr w:type="spellEnd"/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/</w:t>
            </w:r>
            <w:proofErr w:type="spellStart"/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հակակոռոզիոն</w:t>
            </w:r>
            <w:proofErr w:type="spellEnd"/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/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1178A2D9" w14:textId="694ACE62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5C0C092A" w14:textId="38CBEE8F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160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46B1F879" w14:textId="77777777" w:rsidR="000F24FE" w:rsidRPr="00987661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Մեկ շերտի սպառման նորման 40-60 մլ/մ2 է՝ կախված մակերեսի տեսակից և կիրառման եղանակից։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է</w:t>
            </w: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մալի քաշի ոչ ավելի, քան 10%-ը։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Չ</w:t>
            </w: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որացման ժամանակը (23 °C, 50% խոնավություն)՝ 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8 ժամ։ Անկայուն նյութերի զանգվածային մասնաբաժինը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՝ </w:t>
            </w: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(DSTU ISO 3251) 68±2%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(Սպիտակ)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61±2% (այլ գույներ)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Խտություն (DSTU ISO 2811-1) ≈ 1.12 գ/սմ3 (Սպիտակ)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0.98±0.02 գ/սմ3 (այլ գույներ)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Փայլ (DSTU ISO 2813) 80-90 GU (60º-ում)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Կարծրություն (DSTU ISO 1522) ≈ 35 վայրկյան, Քյոնիգի ճոճանակ։</w:t>
            </w:r>
          </w:p>
          <w:p w14:paraId="34960B41" w14:textId="77777777" w:rsidR="000F24FE" w:rsidRPr="00987661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Անկայուն նյութերի ծավալային մասնաբաժինը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՝ </w:t>
            </w: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(DSTU ISO 3233) 54±2% (Սպիտակ)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50±2% (այլ գույներ)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54C88226" w14:textId="7B3A9985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Գույնը մոխրագույն: </w:t>
            </w: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Պահպանման ժամկետը՝ 36 ամիս՝ արտադրության օրվանից։ Փաթեթավորում՝ 0.75 լ, 2.5 լ (10 և 20 լ՝ ըստ պատվերի)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9876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35C93E" w14:textId="2E82DAF0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E01F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Краска: строительная /антикоррозионная/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EF806CD" w14:textId="77777777" w:rsidR="000F24FE" w:rsidRPr="00EE01FC" w:rsidRDefault="000F24FE" w:rsidP="000F24FE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E01F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Краска: строительная /антикоррозионная/ Расход на один слой 40-60 мл/м², в зависимости от типа поверхности и способа нанесения. Не более 10% от массы эмали. Время высыхания (23 °C, влажность 50%): не менее 8 часов. Массовая доля летучих веществ: (ДСТУ ISO 3251) 68±2% (белая), 61±2% (остальные цвета), Плотность (ДСТУ ISO 2811-1) ≈ 1,12 г/см³ (белая), 0,98±0,02 г/см³ (остальные цвета), Блеск (ДСТУ ISO 2813) 80-90 GU (при 60º), Твёрдость (ДСТУ ISO 1522) ≈ 35 секунд, маятник Кёнига. Содержание летучих веществ (ДСТУ ISO 3233): 54±2% (белый), 50±2% (другие цвета).</w:t>
            </w:r>
          </w:p>
          <w:p w14:paraId="49761668" w14:textId="0C29D765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E01F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Цвет: серый. Срок годности: 36 месяцев с даты изготовления. Упаковка: 0,75 л, 2,5 л (10 и 20 л по запросу). Транспортировка и разгрузка продукции осуществляется Продавцом.</w:t>
            </w:r>
          </w:p>
        </w:tc>
      </w:tr>
      <w:tr w:rsidR="000F24FE" w:rsidRPr="00265F93" w14:paraId="6EEB52BB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1F1098E" w14:textId="0F922B04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47086F1E" w14:textId="46C665B8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7542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44111417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99BA658" w14:textId="600BFF09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7542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նախաներկ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53494CA5" w14:textId="271D2BFC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42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կգ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3E0E2524" w14:textId="42F4A2F9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42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600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12208C83" w14:textId="77777777" w:rsidR="000F24FE" w:rsidRPr="0075422A" w:rsidRDefault="000F24FE" w:rsidP="000F24F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7542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Դիմացկուն է ջերմաստիճանի հանկարծակի փոփոխություններին՝ -45-ից մինչև +60°C: Թաքցնում է փոքր ճաքերն ու անհարթությունները: Ստեղծում է գերամուր ծածկույթ: Դիմացկուն է հանքային յուղերի, քլոր պարունակող նյութերի, լվացող միջոցների և ջրի նկատմամբ:Կանխում է կոռոզիան:</w:t>
            </w:r>
          </w:p>
          <w:p w14:paraId="05BB478C" w14:textId="77777777" w:rsidR="000F24FE" w:rsidRPr="0075422A" w:rsidRDefault="000F24FE" w:rsidP="000F24F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7542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Բարձր դիմադրություն քայքայմանը:</w:t>
            </w:r>
          </w:p>
          <w:p w14:paraId="7CB4840C" w14:textId="77777777" w:rsidR="000F24FE" w:rsidRPr="0075422A" w:rsidRDefault="000F24FE" w:rsidP="000F24F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7542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Սպառում – ոչ պակաս 80-100 գ/մ2, Մեկ շերտի չորացման ժամանակը - 24 ժամ t + 20°C ջերմաստիճանում: Գույն ըստ պատվիրատուի պատվերի:</w:t>
            </w:r>
          </w:p>
          <w:p w14:paraId="3FB3AFB1" w14:textId="343AB76C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75422A">
              <w:rPr>
                <w:rFonts w:ascii="GHEA Grapalat" w:hAnsi="GHEA Grapalat" w:cstheme="minorBidi"/>
                <w:color w:val="000000" w:themeColor="text1"/>
                <w:sz w:val="16"/>
                <w:szCs w:val="16"/>
                <w:lang w:val="hy-AM"/>
              </w:rPr>
              <w:t>Նոսրացուցիչ - քսիլեն, սպիտակ սպիրտ, լուծիչ, սկիպիդար: Ծածկույթ - մատ/կիսափայլուն: Փաթեթավորումը՝ 0.9; 1.9; 25 կգ: Մատակարարման փաթեթավորումը ըստ պատվիրատուի պատվերի: 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67FC6E" w14:textId="6E01E1E1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E01F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Грунтовка.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999EDF1" w14:textId="77777777" w:rsidR="000F24FE" w:rsidRPr="00EE01FC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E01F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Устойчива к резким перепадам температур от -45 до +60°C. Скрывает мелкие трещины и неровности. Образует сверхпрочное покрытие. Устойчива к воздействию минеральных масел, хлорсодержащих веществ, моющих средств и воды. Предотвращает коррозию.</w:t>
            </w:r>
          </w:p>
          <w:p w14:paraId="7149F57D" w14:textId="77777777" w:rsidR="000F24FE" w:rsidRPr="00EE01FC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E01F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Высокая стойкость к истиранию.</w:t>
            </w:r>
          </w:p>
          <w:p w14:paraId="3D5BAC6E" w14:textId="77777777" w:rsidR="000F24FE" w:rsidRPr="00EE01FC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E01F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Расход – не менее 80-100 г/м². Время высыхания одного слоя – 24 часа при t +20°C. Цвет по желанию заказчика.</w:t>
            </w:r>
          </w:p>
          <w:p w14:paraId="0F4BEDB8" w14:textId="00F2C0B8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E01F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Разбавитель – ксилол, уайт-спирит, сольвент, скипидар. Покрытие – матовое/полуглянцевое. Упаковка: 0,9; 1,9; 25 кг. Упаковка поставки – по желанию заказчика. Транспортировка и разгрузка товара осуществляется Продавцом.</w:t>
            </w:r>
          </w:p>
        </w:tc>
      </w:tr>
      <w:tr w:rsidR="000F24FE" w:rsidRPr="00966E76" w14:paraId="7D8BB9B0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54D1B430" w14:textId="21B0110C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0BFA70C7" w14:textId="129BE946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7C73F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31521500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1C545E1" w14:textId="757DD0AB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7C73F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առաստաղի լուսավորման սարքեր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28169C6F" w14:textId="51AC4812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C73F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067C240C" w14:textId="7A2F40CC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C73F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26047726" w14:textId="77777777" w:rsidR="000F24FE" w:rsidRPr="007C73F8" w:rsidRDefault="000F24FE" w:rsidP="000F24F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7C73F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Ձևը քառակուսի, հզորություն՝ ոչ պակաս 25 Վտ, լուսային հոսք՝ ոչ պակաս 5400 լմ, գույնի ջերմաստիճան՝ ոչ պակաս 6000 Կ (սառը լույս), աշխատանքային լարում՝ 180-260 Վ, չափսեր՝ ոչ պակաս 595*595*9 մմ</w:t>
            </w:r>
          </w:p>
          <w:p w14:paraId="637F8C0A" w14:textId="145BAF92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7C73F8">
              <w:rPr>
                <w:rFonts w:ascii="GHEA Grapalat" w:hAnsi="GHEA Grapalat" w:cstheme="minorBidi"/>
                <w:color w:val="000000" w:themeColor="text1"/>
                <w:sz w:val="16"/>
                <w:szCs w:val="16"/>
                <w:lang w:val="hy-AM"/>
              </w:rPr>
              <w:t xml:space="preserve">Ծառայության ժամկետ՝ ավելի քան 30,000 ժամ: Երաշխիք՝ 1 տարի: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</w:t>
            </w:r>
            <w:r w:rsidRPr="0010684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ործարանային փաթեթավորմամբ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7C73F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1F05D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2C57DE" w14:textId="2B9C50C3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E01F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Светильники потолочные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3339944" w14:textId="0B98CDE3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E01F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Светильники потолочные. Квадратной формы, мощность: не менее 25 Вт, световой поток: не менее 5400 лм, цветовая температура: не менее 6000 К (холодный свет), рабочее напряжение: 180-260 В, габаритные размеры: не менее 595*595*9 мм. Срок службы: более 30 000 часов. Гарантия: 1 год. В заводской упаковке. Транспортировка и разгрузка товара осуществляется Продавцом.</w:t>
            </w:r>
          </w:p>
        </w:tc>
      </w:tr>
      <w:tr w:rsidR="000F24FE" w:rsidRPr="00265F93" w14:paraId="36DD322C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45F9C08" w14:textId="38963711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12F1CBEE" w14:textId="07537C28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1A705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44118400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1292806" w14:textId="1FA99566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A705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պրոֆնաստիլ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02F161B9" w14:textId="47BC417F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A705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քմ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013EAD22" w14:textId="03FD6CB6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A705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5C84AA4C" w14:textId="54EEEF19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1A705B"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 xml:space="preserve">ալիքի բարձրությունը՝ ոչ ավել 21 մմ, մետաղի հաստությունը՝ 0.5 մմ: Թիթեղի աշխատանքային լայնությունը՝ 1000 մմ, իսկ թիթեղի ընդհանուր լայնությունը՝ 1050 մմ: Ծածկույթը՝ ցինկապատ, թիթեղների 1 կտորի չափը նախապես համաձայնեցնել պատվիրատուի հետ: </w:t>
            </w:r>
            <w:r w:rsidRPr="001A705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86183E" w14:textId="4A3A817A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  <w:t>профнастиль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14:paraId="7B5CEC2B" w14:textId="4E389554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E01F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Высота профилированного стального швеллера – не более 21 мм, толщина металла – 0,5 мм. Рабочая ширина листа – 1000 мм, общая ширина листа – 1050 мм. Покрытие – оцинкованное, размер листа согласовывается с заказчиком заранее. Продавец осуществляет транспортировку и разгрузку товара.</w:t>
            </w:r>
          </w:p>
        </w:tc>
      </w:tr>
      <w:tr w:rsidR="000F24FE" w:rsidRPr="00265F93" w14:paraId="429B2083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D3378FC" w14:textId="13534ACA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13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AB5165D" w14:textId="58E2D929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2C46B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44411300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027DE2D" w14:textId="6DFDA600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2C46B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լվացարաններ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44834FDF" w14:textId="7FC24570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2C46B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C9BEAA9" w14:textId="36521104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C46B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51CAC0C1" w14:textId="77777777" w:rsidR="000F24FE" w:rsidRPr="002C46BA" w:rsidRDefault="000F24FE" w:rsidP="000F24FE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</w:pPr>
            <w:r w:rsidRPr="002C46BA"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 xml:space="preserve">Նյութ՝ </w:t>
            </w:r>
            <w:hyperlink r:id="rId5" w:history="1">
              <w:r w:rsidRPr="002C46BA">
                <w:rPr>
                  <w:rFonts w:ascii="GHEA Grapalat" w:hAnsi="GHEA Grapalat"/>
                  <w:color w:val="000000" w:themeColor="text1"/>
                  <w:sz w:val="16"/>
                  <w:szCs w:val="14"/>
                  <w:lang w:val="hy-AM"/>
                </w:rPr>
                <w:t>Ճենապակի</w:t>
              </w:r>
            </w:hyperlink>
            <w:r w:rsidRPr="002C46BA"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 xml:space="preserve">, Քաշ (կգ)՝ ոչ պակաս </w:t>
            </w:r>
            <w:hyperlink r:id="rId6" w:history="1">
              <w:r w:rsidRPr="002C46BA">
                <w:rPr>
                  <w:rFonts w:ascii="GHEA Grapalat" w:hAnsi="GHEA Grapalat"/>
                  <w:color w:val="000000" w:themeColor="text1"/>
                  <w:sz w:val="16"/>
                  <w:szCs w:val="14"/>
                  <w:lang w:val="hy-AM"/>
                </w:rPr>
                <w:t>24.24 կգ</w:t>
              </w:r>
            </w:hyperlink>
            <w:r w:rsidRPr="002C46BA"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 xml:space="preserve">, Խորություն (սմ)՝ ոչ պակաս </w:t>
            </w:r>
            <w:hyperlink r:id="rId7" w:history="1">
              <w:r w:rsidRPr="002C46BA">
                <w:rPr>
                  <w:rFonts w:ascii="GHEA Grapalat" w:hAnsi="GHEA Grapalat"/>
                  <w:color w:val="000000" w:themeColor="text1"/>
                  <w:sz w:val="16"/>
                  <w:szCs w:val="14"/>
                  <w:lang w:val="hy-AM"/>
                </w:rPr>
                <w:t>43.8</w:t>
              </w:r>
            </w:hyperlink>
            <w:r w:rsidRPr="002C46BA"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 xml:space="preserve">, Լայնություն (սմ), ոչ պակաս </w:t>
            </w:r>
            <w:hyperlink r:id="rId8" w:history="1">
              <w:r w:rsidRPr="002C46BA">
                <w:rPr>
                  <w:rFonts w:ascii="GHEA Grapalat" w:hAnsi="GHEA Grapalat"/>
                  <w:color w:val="000000" w:themeColor="text1"/>
                  <w:sz w:val="16"/>
                  <w:szCs w:val="14"/>
                  <w:lang w:val="hy-AM"/>
                </w:rPr>
                <w:t>55.5</w:t>
              </w:r>
            </w:hyperlink>
            <w:r w:rsidRPr="002C46BA"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 xml:space="preserve">, </w:t>
            </w:r>
            <w:hyperlink r:id="rId9" w:history="1">
              <w:r w:rsidRPr="002C46BA">
                <w:rPr>
                  <w:rFonts w:ascii="GHEA Grapalat" w:hAnsi="GHEA Grapalat"/>
                  <w:color w:val="000000" w:themeColor="text1"/>
                  <w:sz w:val="16"/>
                  <w:szCs w:val="14"/>
                  <w:lang w:val="hy-AM"/>
                </w:rPr>
                <w:t>լվացարան</w:t>
              </w:r>
            </w:hyperlink>
            <w:r w:rsidRPr="002C46BA"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 xml:space="preserve"> ոտքով, Գույնը՝ </w:t>
            </w:r>
            <w:hyperlink r:id="rId10" w:history="1">
              <w:r w:rsidRPr="002C46BA">
                <w:rPr>
                  <w:rFonts w:ascii="GHEA Grapalat" w:hAnsi="GHEA Grapalat"/>
                  <w:color w:val="000000" w:themeColor="text1"/>
                  <w:sz w:val="16"/>
                  <w:szCs w:val="14"/>
                  <w:lang w:val="hy-AM"/>
                </w:rPr>
                <w:t>Սպիտակ</w:t>
              </w:r>
            </w:hyperlink>
            <w:r w:rsidRPr="002C46BA"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 xml:space="preserve">: </w:t>
            </w:r>
            <w:r w:rsidRPr="002C46B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Գործարանային փաթեթավորմամբ:  Ապրանքի տեղափոխումն ու բեռնաթափումն իրականացնում է Վաճառողը:</w:t>
            </w:r>
          </w:p>
          <w:p w14:paraId="04864EA2" w14:textId="6D57865E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F834C6F" w14:textId="17AAC79C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E01F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мойки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B17FEE9" w14:textId="76D07355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E01F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Материал мойки: Фарфор, Вес (кг): не менее 24,24 кг, Глубина (см): не менее 43,8, Ширина (см): не менее 55,5, мойка на ножках, Цвет: Белый. В заводской упаковке. Транспортировка и разгрузка товара осуществляется Продавцом.</w:t>
            </w:r>
          </w:p>
        </w:tc>
      </w:tr>
      <w:tr w:rsidR="000F24FE" w:rsidRPr="00265F93" w14:paraId="27DB840C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543B22B2" w14:textId="395F0A14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14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BAEF016" w14:textId="55A2BCB9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2C46B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44411710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13D6BA4" w14:textId="27575CB1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2C46B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սանհանգույցի</w:t>
            </w:r>
            <w:proofErr w:type="spellEnd"/>
            <w:r w:rsidRPr="002C46B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C46B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նստատեղեր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2C571891" w14:textId="151BF4C1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2C46B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456500A" w14:textId="56F14282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C46B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54F42EA8" w14:textId="77777777" w:rsidR="000F24FE" w:rsidRPr="009664EB" w:rsidRDefault="000F24FE" w:rsidP="000F24FE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</w:pPr>
            <w:r w:rsidRPr="009664EB"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>Նյութ</w:t>
            </w:r>
            <w:r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 xml:space="preserve">՝ </w:t>
            </w:r>
            <w:hyperlink r:id="rId11" w:history="1">
              <w:r w:rsidRPr="009664EB">
                <w:rPr>
                  <w:rFonts w:ascii="GHEA Grapalat" w:hAnsi="GHEA Grapalat"/>
                  <w:color w:val="000000" w:themeColor="text1"/>
                  <w:sz w:val="16"/>
                  <w:szCs w:val="14"/>
                  <w:lang w:val="hy-AM"/>
                </w:rPr>
                <w:t>Ճենապակի</w:t>
              </w:r>
            </w:hyperlink>
            <w:r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>, խ</w:t>
            </w:r>
            <w:r w:rsidRPr="009664EB"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>որություն (սմ)</w:t>
            </w:r>
            <w:r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 xml:space="preserve">՝ </w:t>
            </w:r>
            <w:hyperlink r:id="rId12" w:history="1">
              <w:r>
                <w:rPr>
                  <w:rFonts w:ascii="GHEA Grapalat" w:hAnsi="GHEA Grapalat"/>
                  <w:color w:val="000000" w:themeColor="text1"/>
                  <w:sz w:val="16"/>
                  <w:szCs w:val="14"/>
                  <w:lang w:val="hy-AM"/>
                </w:rPr>
                <w:t>60,</w:t>
              </w:r>
            </w:hyperlink>
            <w:r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 xml:space="preserve"> լ</w:t>
            </w:r>
            <w:r w:rsidRPr="009664EB"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>այնություն (սմ)</w:t>
            </w:r>
            <w:r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 xml:space="preserve">՝ ոչ պակաս </w:t>
            </w:r>
            <w:hyperlink r:id="rId13" w:history="1">
              <w:r>
                <w:rPr>
                  <w:rFonts w:ascii="GHEA Grapalat" w:hAnsi="GHEA Grapalat"/>
                  <w:color w:val="000000" w:themeColor="text1"/>
                  <w:sz w:val="16"/>
                  <w:szCs w:val="14"/>
                  <w:lang w:val="hy-AM"/>
                </w:rPr>
                <w:t>30</w:t>
              </w:r>
            </w:hyperlink>
            <w:r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 xml:space="preserve">, </w:t>
            </w:r>
            <w:r w:rsidRPr="009664EB"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>Ջրի մուտք</w:t>
            </w:r>
            <w:r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 xml:space="preserve">՝ </w:t>
            </w:r>
            <w:hyperlink r:id="rId14" w:history="1">
              <w:r w:rsidRPr="009664EB">
                <w:rPr>
                  <w:rFonts w:ascii="GHEA Grapalat" w:hAnsi="GHEA Grapalat"/>
                  <w:color w:val="000000" w:themeColor="text1"/>
                  <w:sz w:val="16"/>
                  <w:szCs w:val="14"/>
                  <w:lang w:val="hy-AM"/>
                </w:rPr>
                <w:t>Տակից</w:t>
              </w:r>
            </w:hyperlink>
            <w:r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>, ա</w:t>
            </w:r>
            <w:r w:rsidRPr="009664EB"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>պրանքի տեսակ</w:t>
            </w:r>
            <w:r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 xml:space="preserve">՝ </w:t>
            </w:r>
            <w:hyperlink r:id="rId15" w:history="1">
              <w:r>
                <w:rPr>
                  <w:rFonts w:ascii="GHEA Grapalat" w:hAnsi="GHEA Grapalat"/>
                  <w:color w:val="000000" w:themeColor="text1"/>
                  <w:sz w:val="16"/>
                  <w:szCs w:val="14"/>
                  <w:lang w:val="hy-AM"/>
                </w:rPr>
                <w:t>զ</w:t>
              </w:r>
              <w:r w:rsidRPr="009664EB">
                <w:rPr>
                  <w:rFonts w:ascii="GHEA Grapalat" w:hAnsi="GHEA Grapalat"/>
                  <w:color w:val="000000" w:themeColor="text1"/>
                  <w:sz w:val="16"/>
                  <w:szCs w:val="14"/>
                  <w:lang w:val="hy-AM"/>
                </w:rPr>
                <w:t>ուգարանակոնք</w:t>
              </w:r>
            </w:hyperlink>
            <w:r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>, գ</w:t>
            </w:r>
            <w:r w:rsidRPr="009664EB"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>ույն</w:t>
            </w:r>
            <w:r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 xml:space="preserve">՝ </w:t>
            </w:r>
            <w:hyperlink r:id="rId16" w:history="1">
              <w:r w:rsidRPr="009664EB">
                <w:rPr>
                  <w:rFonts w:ascii="GHEA Grapalat" w:hAnsi="GHEA Grapalat"/>
                  <w:color w:val="000000" w:themeColor="text1"/>
                  <w:sz w:val="16"/>
                  <w:szCs w:val="14"/>
                  <w:lang w:val="hy-AM"/>
                </w:rPr>
                <w:t>Սպիտակ</w:t>
              </w:r>
            </w:hyperlink>
            <w:r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  <w:t xml:space="preserve">: </w:t>
            </w:r>
            <w:r w:rsidRPr="002C46B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Գործարանային փաթեթավորմամբ:  Ապրանքի տեղափոխումն ու բեռնաթափումն իրականացնում է Վաճառողը:</w:t>
            </w:r>
          </w:p>
          <w:p w14:paraId="1E495B0D" w14:textId="6A5188A6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F36C185" w14:textId="418D256D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E01F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унитаза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2AB11EC" w14:textId="12250B3B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E01F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Материал унитаза: Фарфор, Глубина (см): 60, Ширина (см): не менее 30, Подвод воды: С пола, Тип изделия: Унитаз, Цвет: Белый. В заводской упаковке. Транспортировка и разгрузка изделия осуществляется Продавцом.</w:t>
            </w:r>
          </w:p>
        </w:tc>
      </w:tr>
      <w:tr w:rsidR="000F24FE" w:rsidRPr="00265F93" w14:paraId="18E558D5" w14:textId="77777777" w:rsidTr="00A05283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2B6576D5" w14:textId="762C0AED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15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6E8CA53D" w14:textId="5600FFD0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E62B4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31211221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4AC0987" w14:textId="05F4B3D4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62B4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անջատիչներ</w:t>
            </w:r>
            <w:proofErr w:type="spellEnd"/>
          </w:p>
        </w:tc>
        <w:tc>
          <w:tcPr>
            <w:tcW w:w="1200" w:type="dxa"/>
            <w:shd w:val="clear" w:color="000000" w:fill="FFFFFF"/>
          </w:tcPr>
          <w:p w14:paraId="76F636F6" w14:textId="6B2ECFCA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E62B4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bottom"/>
          </w:tcPr>
          <w:p w14:paraId="5EA7810A" w14:textId="64677041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62B4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6942C0AA" w14:textId="77777777" w:rsidR="000F24FE" w:rsidRPr="00E62B4E" w:rsidRDefault="000F24FE" w:rsidP="000F24FE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</w:pPr>
            <w:r w:rsidRPr="00E62B4E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Ապրանքի տեսակը` բացօթյա անջատիչ; Բանալիների քանակը՝ ոչ պակաս 2; Անվանական լարումը `250 Վ; Գնահատված հոսանք՝ 10 Ա, Թափքը՝ պլաստիկ, ծալովի; Գույնը՝ սպիտակ; </w:t>
            </w:r>
            <w:r w:rsidRPr="00E62B4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Գործարանային փաթեթավորմամբ:  Ապրանքի տեղափոխումն ու բեռնաթափումն իրականացնում է Վաճառողը:</w:t>
            </w:r>
          </w:p>
          <w:p w14:paraId="5B0E3845" w14:textId="36AEC184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B918E86" w14:textId="741D8582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B16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Выключатели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A159441" w14:textId="78EC50BE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B16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Тип изделия: выключатель наружной установки; Количество клавиш: не менее 2; Номинальное напряжение: 250 В; Номинальный ток: 10 А, Корпус: пластиковый, складной; Цвет: белый; В заводской упаковке. Транспортировка и разгрузка продукции осуществляется Продавцом.</w:t>
            </w:r>
          </w:p>
        </w:tc>
      </w:tr>
      <w:tr w:rsidR="000F24FE" w:rsidRPr="00265F93" w14:paraId="7657E7AD" w14:textId="77777777" w:rsidTr="00A05283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318DA757" w14:textId="6F8B7DA2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225984C8" w14:textId="75D4DCA6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2F43D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31684400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F47ADC4" w14:textId="66841F67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2F43D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վարդակ</w:t>
            </w:r>
            <w:proofErr w:type="spellEnd"/>
          </w:p>
        </w:tc>
        <w:tc>
          <w:tcPr>
            <w:tcW w:w="1200" w:type="dxa"/>
            <w:shd w:val="clear" w:color="000000" w:fill="FFFFFF"/>
          </w:tcPr>
          <w:p w14:paraId="5BE2327C" w14:textId="0B73BDD9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2F43D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bottom"/>
          </w:tcPr>
          <w:p w14:paraId="0FB7A9AC" w14:textId="14EB0D7F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F43D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576D9087" w14:textId="77777777" w:rsidR="000F24FE" w:rsidRPr="002F43D9" w:rsidRDefault="000F24FE" w:rsidP="000F24FE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4"/>
                <w:lang w:val="hy-AM"/>
              </w:rPr>
            </w:pPr>
            <w:r w:rsidRPr="002F43D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Նյութը՝ Պլաստիկ, Այս վարդակները /2 տեղ./ , 220 Վ: Գույնը սպիտակ: </w:t>
            </w:r>
            <w:r w:rsidRPr="002F43D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Գործարանային փաթեթավորմամբ:  Ապրանքի տեղափոխումն ու բեռնաթափումն իրականացնում է Վաճառողը:</w:t>
            </w:r>
          </w:p>
          <w:p w14:paraId="13F4F12C" w14:textId="40E6202F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6D4D59D" w14:textId="391EEEBF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B16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розетки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E13BD75" w14:textId="625D72C4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B16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Материал розетки: Пластик, Данные розетки /2 места/, 220 В. Цвет: Белый. В заводской упаковке. Транспортировка и разгрузка товара осуществляется Продавцом.</w:t>
            </w:r>
          </w:p>
        </w:tc>
      </w:tr>
      <w:tr w:rsidR="000F24FE" w:rsidRPr="00265F93" w14:paraId="3E150603" w14:textId="77777777" w:rsidTr="00A05283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255FBE34" w14:textId="514B4DC5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17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65108929" w14:textId="52177A09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D843E2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44111411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66AD38B" w14:textId="5DD8ABFA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D843E2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ներկ,ջրաէմուլսիոն,ակրիլ</w:t>
            </w:r>
            <w:proofErr w:type="spellEnd"/>
          </w:p>
        </w:tc>
        <w:tc>
          <w:tcPr>
            <w:tcW w:w="1200" w:type="dxa"/>
            <w:shd w:val="clear" w:color="000000" w:fill="FFFFFF"/>
          </w:tcPr>
          <w:p w14:paraId="0B4259AF" w14:textId="26C80825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D843E2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bottom"/>
          </w:tcPr>
          <w:p w14:paraId="0B774E6B" w14:textId="5542A94F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843E2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7B08090D" w14:textId="572AC7A7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Ծածկույթի տեսքը՝ միատարր, առանց օտար մասնիկների։</w:t>
            </w:r>
            <w:r w:rsidRPr="00D843E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Պայմանական մածուցիկություն՝ ըստ B3-246 մածուցիկաչափի (ծորակի տրամագիծը՝ 4 մմ)՝ (20±0.5)°C ջերմաստիճանում 150-200 վայրկյան, Հղկման աստիճան՝ 50 մկմ, Չցնդող նյութերի զանգվածային մասը՝ 70-75%, Չորացման ժամանակը մինչև 3-րդ աստիճան՝ (20±2)°C ջերմաստիճանում, ոչ ավելի, քան 25 րոպե, Չորացրած ծածկույթի թաքցնող ունակությունը՝ ոչ ավելի, քան 200 գ/մ², Ծածկույթի առաձգականությունը ծռելիս՝ ոչ ավելի, քան 15 մմ, Ծածկույթի դիմադրություն՝ (20±2)°C ջերմաստիճանում ջրի ստատիկ ազդեցությանը՝ ոչ պակաս, քան 48 ժամ, Ծածկույթի դիմադրություն՝ (20±2)°C ջերմաստիճանում 3% NaCl լուծույթի ստատիկ ազդեցությանը՝ ոչ պակաս, քան 48 ժամ, Կպչունություն՝ ոչ ավելի, քան 1 միավոր: Գույնը ըստ պատվիրատուի պատվերի: Պահպանման ժամկետը՝ 36 ամիս՝ արտադրության օրվանից։ Փաթեթավորում՝ 0.75 լ, 2.5 լ (10 և 20 լ՝ ըստ պատվերի): 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504209" w14:textId="07604C45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B16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Краска водоэмульсионная, акриловая.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8025F75" w14:textId="771558BF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B16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Внешний вид покрытия: однородное, без посторонних частиц. Условная вязкость по вискозиметру В3-246 (диаметр метчика: 4 мм): 150-200 сек при температуре (20±0,5)°С, Степень перетира: 50 мкм, Массовая доля нелетучих веществ: 70-75%, Время высыхания до 3-й степени: при температуре (20±2)°С, не более 25 мин, Укрывистость высохшего покрытия: не более 200 г/м², Эластичность покрытия при изгибе: не более 15 мм, Стойкость покрытия к статическому воздействию воды при температуре (20±2)°С: не менее 48 ч, Стойкость покрытия к статическому воздействию 3% раствора NaCl при температуре (20±2)°С: не менее 48 ч, Адгезия: не более 1 ед. Цвет по заказу потребителя. Срок годности: 36 месяцев со дня изготовления. Упаковка: 0,75 л, 2,5 л (10 и 20 л по заказу). Транспортировка и разгрузка продукции осуществляется Продавцом.</w:t>
            </w:r>
          </w:p>
        </w:tc>
      </w:tr>
      <w:tr w:rsidR="000F24FE" w:rsidRPr="00265F93" w14:paraId="6D9ECFFF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7947A41" w14:textId="214E8E12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18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2622EF4C" w14:textId="2EE9B539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BC472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44161130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5430EBA" w14:textId="07B7565E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BC472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ջրատար խողովակներ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1898C06D" w14:textId="431127F8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C472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մետր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371ADAAF" w14:textId="5B9D2915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C472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30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16DA5DEF" w14:textId="77777777" w:rsidR="000F24FE" w:rsidRPr="00BC472A" w:rsidRDefault="000F24FE" w:rsidP="000F24FE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pacing w:after="0" w:line="240" w:lineRule="auto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</w:t>
            </w:r>
            <w:r w:rsidRPr="00BC472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ռավելագույն թույլատրելի ջերմաստիճանը՝ 110 աստիճան։</w:t>
            </w:r>
          </w:p>
          <w:p w14:paraId="52525C23" w14:textId="77777777" w:rsidR="000F24FE" w:rsidRPr="00BC472A" w:rsidRDefault="000F24FE" w:rsidP="000F24FE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pacing w:after="0" w:line="240" w:lineRule="auto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BC472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Աշխատանքային առավելագույն ջերմաստիճանը՝ 95 աստիճան։</w:t>
            </w:r>
          </w:p>
          <w:p w14:paraId="3CA57B0A" w14:textId="77777777" w:rsidR="000F24FE" w:rsidRPr="00BC472A" w:rsidRDefault="000F24FE" w:rsidP="000F24FE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pacing w:after="0" w:line="240" w:lineRule="auto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BC472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Աշխատանքային նվազագույն ջերմաստիճանը՝ 1 աստիճան։</w:t>
            </w:r>
          </w:p>
          <w:p w14:paraId="336DFDAF" w14:textId="77777777" w:rsidR="000F24FE" w:rsidRPr="00BC472A" w:rsidRDefault="000F24FE" w:rsidP="000F24FE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pacing w:after="0" w:line="240" w:lineRule="auto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BC472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Նոմինալ ճնշում՝ 20 բար։</w:t>
            </w:r>
          </w:p>
          <w:p w14:paraId="1DA9EE41" w14:textId="77777777" w:rsidR="000F24FE" w:rsidRPr="00BC472A" w:rsidRDefault="000F24FE" w:rsidP="000F24FE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pacing w:after="0" w:line="240" w:lineRule="auto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BC472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Կիրառում՝ սառը/տաք ջրամատակարարում, ջեռուցում։</w:t>
            </w:r>
          </w:p>
          <w:p w14:paraId="1B25F8A0" w14:textId="77777777" w:rsidR="000F24FE" w:rsidRPr="00BC472A" w:rsidRDefault="000F24FE" w:rsidP="000F24FE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pacing w:after="0" w:line="240" w:lineRule="auto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BC472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Տրամագիծ՝ 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BC472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20 մմ։</w:t>
            </w:r>
          </w:p>
          <w:p w14:paraId="1C44312F" w14:textId="1ABFD0C5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BC472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Պատի հաստություն՝ 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BC472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3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</w:t>
            </w:r>
            <w:r w:rsidRPr="00BC472A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մ։</w:t>
            </w:r>
            <w:r w:rsidRPr="00D843E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1FA818" w14:textId="11D27F61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B16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Водопроводные трубы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80609BF" w14:textId="77777777" w:rsidR="000F24FE" w:rsidRPr="00AB16CB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B16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 xml:space="preserve"> Максимально допустимая температура: 110 градусов.</w:t>
            </w:r>
          </w:p>
          <w:p w14:paraId="0AB0ACC5" w14:textId="77777777" w:rsidR="000F24FE" w:rsidRPr="00AB16CB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B16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Максимальная рабочая температура: 95 градусов.</w:t>
            </w:r>
          </w:p>
          <w:p w14:paraId="36E0C6E0" w14:textId="77777777" w:rsidR="000F24FE" w:rsidRPr="00AB16CB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B16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Минимальная рабочая температура: 1 градус.</w:t>
            </w:r>
          </w:p>
          <w:p w14:paraId="683A59E3" w14:textId="77777777" w:rsidR="000F24FE" w:rsidRPr="00AB16CB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B16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Номинальное давление: 20 бар.</w:t>
            </w:r>
          </w:p>
          <w:p w14:paraId="2197437E" w14:textId="77777777" w:rsidR="000F24FE" w:rsidRPr="00AB16CB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B16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Применение: холодное/горячее водоснабжение, отопление.</w:t>
            </w:r>
          </w:p>
          <w:p w14:paraId="4304ED13" w14:textId="77777777" w:rsidR="000F24FE" w:rsidRPr="00AB16CB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B16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Диаметр: не менее 20 мм.</w:t>
            </w:r>
          </w:p>
          <w:p w14:paraId="7C80A09E" w14:textId="2F07C380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B16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Толщина стенки: не менее 3 мм. Транспортировка и разгрузка товара осуществляется Продавцом.</w:t>
            </w:r>
          </w:p>
        </w:tc>
      </w:tr>
      <w:tr w:rsidR="000F24FE" w:rsidRPr="00265F93" w14:paraId="601E714F" w14:textId="77777777" w:rsidTr="00C81172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5DE47A3" w14:textId="0D1DA4DD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19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6B6F36D7" w14:textId="7EED3066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93313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44521120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497D569" w14:textId="3D5959A7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93313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դռան</w:t>
            </w:r>
            <w:proofErr w:type="spellEnd"/>
            <w:r w:rsidRPr="0093313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3313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փականներ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6FE2E7FF" w14:textId="53699FFF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313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6EEB0D15" w14:textId="5BAF2A0F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313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514" w:type="dxa"/>
            <w:shd w:val="clear" w:color="auto" w:fill="auto"/>
          </w:tcPr>
          <w:p w14:paraId="0A2B0680" w14:textId="77777777" w:rsidR="000F24FE" w:rsidRPr="00933138" w:rsidRDefault="000F24FE" w:rsidP="000F24F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93313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Մորզեի կողպեք բռնակով, Բարձրություն (մմ)՝ ոչ պակաս 160, երկարություն (մմ)՝</w:t>
            </w:r>
          </w:p>
          <w:p w14:paraId="2FA515D2" w14:textId="77777777" w:rsidR="000F24FE" w:rsidRPr="00933138" w:rsidRDefault="000F24FE" w:rsidP="000F24F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93313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Ոչ պակաս 150, Դռան հաստությունը՝ մինչև 40 մմ, Բոլտերի տեսակը՝</w:t>
            </w:r>
          </w:p>
          <w:p w14:paraId="6B42F167" w14:textId="77777777" w:rsidR="000F24FE" w:rsidRPr="00933138" w:rsidRDefault="000F24FE" w:rsidP="000F24F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93313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Ուղղանկյուն, ձողի ելուստ (մմ)՝ ոչ պակաս 18, Մակնիշը՝ ՍՏԱՆԴԱՐՏ, նյութ</w:t>
            </w:r>
          </w:p>
          <w:p w14:paraId="4A61CAC0" w14:textId="0233EDA4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93313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Պողպատ, գույնը ըստ պատվիրատուի պատվերի, արտադրողի երաշխիք (ամիսներ)՝ 12, Անվտանգության դաս՝ 3 դաս; Գործարանային փաթեթավորմամբ:  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AC05C9" w14:textId="5ADF4B14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B16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Дверные замки:</w:t>
            </w:r>
          </w:p>
        </w:tc>
        <w:tc>
          <w:tcPr>
            <w:tcW w:w="3119" w:type="dxa"/>
            <w:shd w:val="clear" w:color="auto" w:fill="auto"/>
          </w:tcPr>
          <w:p w14:paraId="764E8C39" w14:textId="77777777" w:rsidR="000F24FE" w:rsidRPr="00AB16CB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B16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Морзе с ручкой, Высота (мм): не менее 160, Длина (мм):</w:t>
            </w:r>
          </w:p>
          <w:p w14:paraId="3E665C32" w14:textId="77777777" w:rsidR="000F24FE" w:rsidRPr="00AB16CB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B16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не менее 150, Толщина двери: до 40 мм, Тип ригеля:</w:t>
            </w:r>
          </w:p>
          <w:p w14:paraId="77EBBCCF" w14:textId="77777777" w:rsidR="000F24FE" w:rsidRPr="00AB16CB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B16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Прямоугольный, выступ стержня (мм): не менее 18, Марка: STANDARD, материал:</w:t>
            </w:r>
          </w:p>
          <w:p w14:paraId="7666C848" w14:textId="29B73874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B16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Сталь, цвет по заказу покупателя, Гарантия производителя (мес.): 12, Класс безопасности: 3 класс; В заводской упаковке. Транспортировка и разгрузка товара осуществляется Продавцом.</w:t>
            </w:r>
          </w:p>
        </w:tc>
      </w:tr>
      <w:tr w:rsidR="000F24FE" w:rsidRPr="00265F93" w14:paraId="7E2E82E3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0AEDC6FC" w14:textId="504331A0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EF75882" w14:textId="1FF30E6B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93313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44192700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20B5E73" w14:textId="34059654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93313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ներկագլանիկ</w:t>
            </w:r>
            <w:proofErr w:type="spellEnd"/>
            <w:r w:rsidRPr="0093313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93313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ներկարարական</w:t>
            </w:r>
            <w:proofErr w:type="spellEnd"/>
            <w:r w:rsidRPr="0093313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3313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աշխատանքների</w:t>
            </w:r>
            <w:proofErr w:type="spellEnd"/>
            <w:r w:rsidRPr="0093313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3313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193338D9" w14:textId="2B9EB282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93313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5D1892DB" w14:textId="53832428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313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12C6B3FA" w14:textId="60C86E74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10684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Ներկարարական աշխատանքների համար,  փայտե կամ պլաստմասե պոչով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որի երկարությունը որ պակաս 25սմ-ից</w:t>
            </w:r>
            <w:r w:rsidRPr="0010684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բնական մազերից պատրաստված, խավի երկարությունը 8-ից մինչև 25 մմ, պատրաստված միասեռ նյութից, խավի հավասար բարձրությամբ, հոլովակի երկարությունը՝ 10սմ չափերի: Բարձր որակի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1F05D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F33E2E" w14:textId="3B2383E5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Валик малярный, для малярных работ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DA56C09" w14:textId="60846F0F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Для малярных работ, с деревянной или пластиковой ручкой, длина которой менее 25 см, из натурального ворса, длина слоя от 8 до 25 мм, изготовлен из однородного материала, с равномерной высотой слоя, длина валика 10 см. Высокое качество. Транспортировку и разгрузку товара осуществляет Продавец.</w:t>
            </w:r>
          </w:p>
        </w:tc>
      </w:tr>
      <w:tr w:rsidR="000F24FE" w:rsidRPr="00265F93" w14:paraId="12146552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596034C7" w14:textId="1FE0FDBD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AD588F0" w14:textId="1C18EABC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FD52F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44112140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CF34670" w14:textId="145DFB61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FD52F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լամինատ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2BE21C11" w14:textId="7930C3B1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FD52F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քմ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1C5B88CD" w14:textId="7BD6D275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D52F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370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7E9BE507" w14:textId="7BE00C34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FD52F9">
              <w:rPr>
                <w:rFonts w:ascii="GHEA Grapalat" w:hAnsi="GHEA Grapalat" w:cs="Cambria Math"/>
                <w:color w:val="000000" w:themeColor="text1"/>
                <w:sz w:val="16"/>
                <w:szCs w:val="16"/>
                <w:lang w:val="hy-AM"/>
              </w:rPr>
              <w:t>Մաշվելիության դասը՝ ոչ պակաս AC4,</w:t>
            </w:r>
            <w:r w:rsidRPr="00FD52F9">
              <w:rPr>
                <w:rFonts w:ascii="GHEA Grapalat" w:hAnsi="GHEA Grapalat" w:cs="Cambria Math"/>
                <w:color w:val="000000" w:themeColor="text1"/>
                <w:sz w:val="16"/>
                <w:szCs w:val="16"/>
                <w:lang w:val="hy-AM"/>
              </w:rPr>
              <w:br/>
              <w:t>Դիմադրողականության կարգը՝ առնվազն 32,</w:t>
            </w:r>
            <w:r w:rsidRPr="00FD52F9">
              <w:rPr>
                <w:rFonts w:ascii="GHEA Grapalat" w:hAnsi="GHEA Grapalat" w:cs="Cambria Math"/>
                <w:color w:val="000000" w:themeColor="text1"/>
                <w:sz w:val="16"/>
                <w:szCs w:val="16"/>
                <w:lang w:val="hy-AM"/>
              </w:rPr>
              <w:br/>
              <w:t>Նախշի տեսակը՝ փայտի ֆակտուրա,</w:t>
            </w:r>
            <w:r w:rsidRPr="00FD52F9">
              <w:rPr>
                <w:rFonts w:ascii="GHEA Grapalat" w:hAnsi="GHEA Grapalat" w:cs="Cambria Math"/>
                <w:color w:val="000000" w:themeColor="text1"/>
                <w:sz w:val="16"/>
                <w:szCs w:val="16"/>
                <w:lang w:val="hy-AM"/>
              </w:rPr>
              <w:br/>
              <w:t>Մակերևույթը՝ փայլով կամ անփայլ /համաձայնեցնել պատվիրատուի հեը/, Հաստությունը՝ ոչ պակաս 8մմ., Երկարությունը՝ 128,6 սմ.ոչ պակաս,</w:t>
            </w:r>
            <w:r w:rsidRPr="00FD52F9">
              <w:rPr>
                <w:rFonts w:ascii="GHEA Grapalat" w:hAnsi="GHEA Grapalat" w:cs="Cambria Math"/>
                <w:color w:val="000000" w:themeColor="text1"/>
                <w:sz w:val="16"/>
                <w:szCs w:val="16"/>
                <w:lang w:val="hy-AM"/>
              </w:rPr>
              <w:br/>
              <w:t>Լայնությունը՝ 19,4 սմ. Ոչ պակաս,</w:t>
            </w:r>
            <w:r w:rsidRPr="00FD52F9">
              <w:rPr>
                <w:rFonts w:ascii="GHEA Grapalat" w:hAnsi="GHEA Grapalat" w:cs="Cambria Math"/>
                <w:color w:val="000000" w:themeColor="text1"/>
                <w:sz w:val="16"/>
                <w:szCs w:val="16"/>
                <w:lang w:val="hy-AM"/>
              </w:rPr>
              <w:br/>
              <w:t>Ամրացման ձևը՝ կողպման համակարգով,</w:t>
            </w:r>
            <w:r w:rsidRPr="00FD52F9">
              <w:rPr>
                <w:rFonts w:ascii="GHEA Grapalat" w:hAnsi="GHEA Grapalat" w:cs="Cambria Math"/>
                <w:color w:val="000000" w:themeColor="text1"/>
                <w:sz w:val="16"/>
                <w:szCs w:val="16"/>
                <w:lang w:val="hy-AM"/>
              </w:rPr>
              <w:br/>
              <w:t>Լամինատը պետք է լինի առանց կտրվածքների, ջրադիմացկուն,</w:t>
            </w:r>
            <w:r w:rsidRPr="00FD52F9">
              <w:rPr>
                <w:rFonts w:ascii="GHEA Grapalat" w:hAnsi="GHEA Grapalat" w:cs="Cambria Math"/>
                <w:color w:val="000000" w:themeColor="text1"/>
                <w:sz w:val="16"/>
                <w:szCs w:val="16"/>
                <w:lang w:val="hy-AM"/>
              </w:rPr>
              <w:br/>
              <w:t>Լամինատե հատակը բաղկացած է՝</w:t>
            </w:r>
            <w:r w:rsidRPr="00FD52F9">
              <w:rPr>
                <w:rFonts w:ascii="GHEA Grapalat" w:hAnsi="GHEA Grapalat" w:cs="Cambria Math"/>
                <w:color w:val="000000" w:themeColor="text1"/>
                <w:sz w:val="16"/>
                <w:szCs w:val="16"/>
                <w:lang w:val="hy-AM"/>
              </w:rPr>
              <w:br/>
              <w:t>1. Լամինատե ծածկույթ,</w:t>
            </w:r>
            <w:r w:rsidRPr="00FD52F9">
              <w:rPr>
                <w:rFonts w:ascii="GHEA Grapalat" w:hAnsi="GHEA Grapalat" w:cs="Cambria Math"/>
                <w:color w:val="000000" w:themeColor="text1"/>
                <w:sz w:val="16"/>
                <w:szCs w:val="16"/>
                <w:lang w:val="hy-AM"/>
              </w:rPr>
              <w:br/>
              <w:t>2. Դեկորատիվ շերտ,</w:t>
            </w:r>
            <w:r w:rsidRPr="00FD52F9">
              <w:rPr>
                <w:rFonts w:ascii="GHEA Grapalat" w:hAnsi="GHEA Grapalat" w:cs="Cambria Math"/>
                <w:color w:val="000000" w:themeColor="text1"/>
                <w:sz w:val="16"/>
                <w:szCs w:val="16"/>
                <w:lang w:val="hy-AM"/>
              </w:rPr>
              <w:br/>
              <w:t>3. CCF-E թիթեղներ, որոնք ներծծված են հատուկ լուծույթով, ինչի շնորհիվ լամինատը դառնում է ջրադիմացկուն,</w:t>
            </w:r>
            <w:r w:rsidRPr="00FD52F9">
              <w:rPr>
                <w:rFonts w:ascii="GHEA Grapalat" w:hAnsi="GHEA Grapalat" w:cs="Cambria Math"/>
                <w:color w:val="000000" w:themeColor="text1"/>
                <w:sz w:val="16"/>
                <w:szCs w:val="16"/>
                <w:lang w:val="hy-AM"/>
              </w:rPr>
              <w:br/>
              <w:t xml:space="preserve">4. Ստորին շերտ, որը պահպանում է ձևը և կանխարգելում ձևափոխությունը: Գույնը համաձայնեցնել պատվիրատուի հետ: </w:t>
            </w:r>
            <w:r w:rsidRPr="00FD5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Գործարանային փաթեթավորմամբ:  Ապրանքի տեղափոխումն ու բեռնաթափումն իրականացնում է Վաճառողը: Առնվազն 1 տարի երաշխիք: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AE4577" w14:textId="0CC7DE18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  <w:t>Ламинат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2E7D330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Ламинированный пол: Класс ударопрочности: не ниже АС4,</w:t>
            </w:r>
          </w:p>
          <w:p w14:paraId="629D8D8F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Класс прочности: не менее 32,</w:t>
            </w:r>
          </w:p>
          <w:p w14:paraId="514C9ED5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Тип рисунка: текстура дерева,</w:t>
            </w:r>
          </w:p>
          <w:p w14:paraId="03764333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Поверхность: глянцевая или матовая /по согласованию с заказчиком/, Толщина: не менее 8 мм, Длина: не менее 128,6 см,</w:t>
            </w:r>
          </w:p>
          <w:p w14:paraId="6AFCABA1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Ширина: не менее 19,4 см,</w:t>
            </w:r>
          </w:p>
          <w:p w14:paraId="7A5130DA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Способ крепления: замковой системой,</w:t>
            </w:r>
          </w:p>
          <w:p w14:paraId="17CC14A8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Ламинат должен быть без разрезов, водонепроницаемым,</w:t>
            </w:r>
          </w:p>
          <w:p w14:paraId="0B413572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Ламинат состоит из:</w:t>
            </w:r>
          </w:p>
          <w:p w14:paraId="5FAC03AB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1. Ламинированного покрытия,</w:t>
            </w:r>
          </w:p>
          <w:p w14:paraId="6515AC3B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2. Декоративного слоя,</w:t>
            </w:r>
          </w:p>
          <w:p w14:paraId="0B7D4FF8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3. Листов CCF-E, пропитанных специальным составом, благодаря которому ламинат становится водонепроницаемым,</w:t>
            </w:r>
          </w:p>
          <w:p w14:paraId="61ABACE3" w14:textId="61718C39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4. Подложки, сохраняющей форму и предотвращающей деформацию. Цвет по согласованию с заказчиком. В заводской упаковке. Транспортировка и разгрузка товара осуществляется Продавцом. Гарантия не менее 1 года.</w:t>
            </w:r>
          </w:p>
        </w:tc>
      </w:tr>
      <w:tr w:rsidR="000F24FE" w:rsidRPr="00265F93" w14:paraId="28BD26A6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337FC0FF" w14:textId="7732AD87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471BD80B" w14:textId="27B18A41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0D2F1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44112160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23BFCEF" w14:textId="7FB9AC2C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0D2F1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կեղծ</w:t>
            </w:r>
            <w:proofErr w:type="spellEnd"/>
            <w:r w:rsidRPr="000D2F1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D2F1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հատակներ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2263159F" w14:textId="76E5B179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0D2F1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քմ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E414276" w14:textId="7F5B048D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D2F1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370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389F9092" w14:textId="27773630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0D2F1A">
              <w:rPr>
                <w:rFonts w:ascii="GHEA Grapalat" w:hAnsi="GHEA Grapalat" w:cs="Cambria Math"/>
                <w:color w:val="000000" w:themeColor="text1"/>
                <w:sz w:val="16"/>
                <w:szCs w:val="16"/>
                <w:lang w:val="hy-AM"/>
              </w:rPr>
              <w:t xml:space="preserve">Լամինատի սպունգ; Հաստությունը ոչ պակաս 4մմ: </w:t>
            </w:r>
            <w:r w:rsidRPr="000D2F1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Գործարանային փաթեթավորմամբ:  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79F380" w14:textId="6AB4DBD9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Фальшполы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D7F53C2" w14:textId="6A05487D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  <w:t>Губка для ламината</w:t>
            </w: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; Толщина не менее 4мм. В заводской упаковке. Транспортировка и разгрузка товара осуществляется Продавцом.</w:t>
            </w:r>
          </w:p>
        </w:tc>
      </w:tr>
      <w:tr w:rsidR="000F24FE" w:rsidRPr="00265F93" w14:paraId="4EBCAE09" w14:textId="77777777" w:rsidTr="00C81172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B807ABA" w14:textId="777931B3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23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0AF13C44" w14:textId="094455AC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457A0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44322200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3A1B892" w14:textId="53B173B8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457A0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մալուխ</w:t>
            </w:r>
            <w:proofErr w:type="spellEnd"/>
            <w:r w:rsidRPr="00457A0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457A0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էլեկտրական</w:t>
            </w:r>
            <w:proofErr w:type="spellEnd"/>
            <w:r w:rsidRPr="00457A0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57A0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լար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4E3297E6" w14:textId="0E17D03D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457A0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մետր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05FA2AC0" w14:textId="320D1CC7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57A0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300</w:t>
            </w:r>
          </w:p>
        </w:tc>
        <w:tc>
          <w:tcPr>
            <w:tcW w:w="3514" w:type="dxa"/>
            <w:shd w:val="clear" w:color="auto" w:fill="auto"/>
          </w:tcPr>
          <w:p w14:paraId="33D501D6" w14:textId="77777777" w:rsidR="000F24FE" w:rsidRPr="00250AAA" w:rsidRDefault="000F24FE" w:rsidP="000F24F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0684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Էլեկտրական հաղորդալար ՊՊՎ - 2x2.5 մմ2 տեսակի, 2.5 մմ2 կտրվածքի, պղնձյա, երկջիղ: Յուրաքանչյուրը բազմաջիղ, պատված պոլիվինիլային մեկուսիչով:  </w:t>
            </w:r>
            <w:r w:rsidRPr="00250AA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Լարերի քանակը՝ 2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50AA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Հատված, մմ2: 2.5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50AA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Հիմնական նյութը՝ պղինձ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50AA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Մեկուսիչ PPV մետաղալար 2x2.5՝ PVC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50AA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Աշխատանքային ջերմաստիճանը՝ -50 °C-ից +70 °C</w:t>
            </w:r>
          </w:p>
          <w:p w14:paraId="6946B335" w14:textId="0DB44CDB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250AA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Դիմադրություն այրմանը. մետաղալարը չի տարածում այրումը: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50AA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PPV մետաղալարի 2x2.5 ծառայության ժամկետը՝ 15 տարի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10684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Մեկուսիչի վրա չջնջվող և ընթեռնելի նշագրված արտադրման տարեթիվը, տեսակը, կտրվածքը,  երկարությունը` մետրական չափերով: 100 մ կծիկներով: Յուրաքանչյուր կծիկի վրա նշագրված ընդհանուր երկարության չափը և պոլիէթիլենային թաղանթով փաթեթավորված,  2022թ. ոչ ցածր  արտադրության,  չօգտագործված: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1F05D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55DF94" w14:textId="06873D8C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Кабель, электрический провод.</w:t>
            </w:r>
          </w:p>
        </w:tc>
        <w:tc>
          <w:tcPr>
            <w:tcW w:w="3119" w:type="dxa"/>
            <w:shd w:val="clear" w:color="auto" w:fill="auto"/>
          </w:tcPr>
          <w:p w14:paraId="716F1D1C" w14:textId="0D50E9D9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Электрический провод ППВ - 2х2,5 мм², сечение 2,5 мм², медный, двухжильный. Каждый провод многожильный, в поливинилхлоридной изоляции. Количество жил: 2. Сечение, мм²: 2,5. Основной материал: медь. Изоляция провода ППВ 2х2,5: ПВХ. Рабочая температура: от -50 °C до +70 °C. Устойчивость к горению: провод не распространяет горение. Срок службы провода ППВ 2х2,5: 15 лет. На изоляторе имеется несмываемая и разборчивая маркировка с указанием года выпуска, типа, сечения и длины в метрических размерах. В бухтах по 100 м. Общая длина каждой бухты маркируется на бухте и упакована в полиэтиленовую пленку. 2022 год. Не является некачественным, неиспользованным. Продавец осуществляет транспортировку и разгрузку товара.</w:t>
            </w:r>
          </w:p>
        </w:tc>
      </w:tr>
      <w:tr w:rsidR="000F24FE" w:rsidRPr="00265F93" w14:paraId="1695CEA3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376D7AA5" w14:textId="353CEB53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24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E06CA94" w14:textId="7DA87749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44311180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5968A45" w14:textId="53A0BE42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եռակցման</w:t>
            </w:r>
            <w:proofErr w:type="spellEnd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նոյւթեր</w:t>
            </w:r>
            <w:proofErr w:type="spellEnd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/</w:t>
            </w:r>
            <w:proofErr w:type="spellStart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էլեկտրոդ</w:t>
            </w:r>
            <w:proofErr w:type="spellEnd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/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5B4378AB" w14:textId="05DEC2C7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6791EC6" w14:textId="2DE33896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230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4FD01EA1" w14:textId="77777777" w:rsidR="000F24FE" w:rsidRPr="002845A2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Եռակցվող նյութեր՝ ցածր ածխածնային և ցածր լեգիրված պողպատներ։</w:t>
            </w:r>
          </w:p>
          <w:p w14:paraId="7E33EA11" w14:textId="77777777" w:rsidR="000F24FE" w:rsidRPr="002845A2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Դիամետրը՝ 3մմ: 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Եռակցման հոսանքի միջակայք՝ 65-100 Ա (խորհուրդ է տրվում 80 Ա)։</w:t>
            </w:r>
          </w:p>
          <w:p w14:paraId="28A77760" w14:textId="77777777" w:rsidR="000F24FE" w:rsidRPr="002845A2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Ձգման դիմադրություն՝ մոտ 490 ՄՊա (եռակցված պողպատների համար)։</w:t>
            </w:r>
          </w:p>
          <w:p w14:paraId="3B9B789D" w14:textId="77777777" w:rsidR="000F24FE" w:rsidRPr="002845A2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Հարաբերական երկարացում՝ մոտ 18%։</w:t>
            </w:r>
          </w:p>
          <w:p w14:paraId="566EF799" w14:textId="77777777" w:rsidR="000F24FE" w:rsidRPr="002845A2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Հարվածային դիմադրություն՝ մոտ 8 կգf</w:t>
            </w:r>
            <w:r w:rsidRPr="002845A2">
              <w:rPr>
                <w:rFonts w:ascii="Courier New" w:hAnsi="Courier New" w:cs="Courier New"/>
                <w:color w:val="000000" w:themeColor="text1"/>
                <w:sz w:val="16"/>
                <w:szCs w:val="16"/>
                <w:lang w:val="hy-AM"/>
              </w:rPr>
              <w:t>∙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մ/սմ²։</w:t>
            </w:r>
          </w:p>
          <w:p w14:paraId="7A1D9D3E" w14:textId="77777777" w:rsidR="000F24FE" w:rsidRPr="002845A2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Նստվածքի արագություն՝ մոտ 8.5 գ/Ա ժամ։</w:t>
            </w:r>
          </w:p>
          <w:p w14:paraId="5D264C9B" w14:textId="77777777" w:rsidR="000F24FE" w:rsidRPr="002845A2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Էլեկտրոդի սպառում՝ մոտ 1.7 կգ նստեցված մետաղի 1 կգ-ի համար։</w:t>
            </w:r>
          </w:p>
          <w:p w14:paraId="2F9E65ED" w14:textId="2155C488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Բաց միացման լարում՝ 60-80 Վ։ </w:t>
            </w:r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Փաթեթավորումը տուփերով: 1 տուփի քաշը մոտ 3 կգ /+/-2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%</w:t>
            </w:r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>/</w:t>
            </w:r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:</w:t>
            </w:r>
            <w:r w:rsidRPr="00183AF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Գործարանային փաթեթավորմամբ:  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B90053" w14:textId="36624864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Сварочные материалы /электрод/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380025C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Свариваемые материалы: низкоуглеродистые и низколегированные стали.</w:t>
            </w:r>
          </w:p>
          <w:p w14:paraId="10E7820E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Диаметр: 3 мм. Диапазон сварочного тока: 65–100 А (рекомендуемый 80 А).</w:t>
            </w:r>
          </w:p>
          <w:p w14:paraId="1C7505AA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Прочность на разрыв: около 490 МПа (для свариваемых сталей).</w:t>
            </w:r>
          </w:p>
          <w:p w14:paraId="50671589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Относительное удлинение: около 18%.</w:t>
            </w:r>
          </w:p>
          <w:p w14:paraId="1DB20D40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Ударная вязкость: около 8 кгс</w:t>
            </w:r>
            <w:r w:rsidRPr="00263D9A">
              <w:rPr>
                <w:rFonts w:ascii="Courier New" w:eastAsia="Times New Roman" w:hAnsi="Courier New" w:cs="Courier New"/>
                <w:bCs/>
                <w:kern w:val="32"/>
                <w:sz w:val="16"/>
                <w:szCs w:val="16"/>
                <w:lang w:val="hy-AM"/>
              </w:rPr>
              <w:t>∙</w:t>
            </w:r>
            <w:r w:rsidRPr="00263D9A">
              <w:rPr>
                <w:rFonts w:ascii="GHEA Grapalat" w:eastAsia="Times New Roman" w:hAnsi="GHEA Grapalat" w:cs="GHEA Grapalat"/>
                <w:bCs/>
                <w:kern w:val="32"/>
                <w:sz w:val="16"/>
                <w:szCs w:val="16"/>
                <w:lang w:val="hy-AM"/>
              </w:rPr>
              <w:t>м</w:t>
            </w: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/</w:t>
            </w:r>
            <w:r w:rsidRPr="00263D9A">
              <w:rPr>
                <w:rFonts w:ascii="GHEA Grapalat" w:eastAsia="Times New Roman" w:hAnsi="GHEA Grapalat" w:cs="GHEA Grapalat"/>
                <w:bCs/>
                <w:kern w:val="32"/>
                <w:sz w:val="16"/>
                <w:szCs w:val="16"/>
                <w:lang w:val="hy-AM"/>
              </w:rPr>
              <w:t>см²</w:t>
            </w: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.</w:t>
            </w:r>
          </w:p>
          <w:p w14:paraId="52B319FB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Скорость наплавки: около 8,5 г/А·ч.</w:t>
            </w:r>
          </w:p>
          <w:p w14:paraId="3BF881D5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Расход электрода: около 1,7 кг на 1 кг наплавленного металла.</w:t>
            </w:r>
          </w:p>
          <w:p w14:paraId="564E5814" w14:textId="4799A571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Напряжение холостого хода: 60–80 В. Упаковка: коробки. Вес одной коробки: около 3 кг /+/-2%/. В заводской упаковке. Транспортировка и разгрузка товара осуществляется Продавцом.</w:t>
            </w:r>
          </w:p>
        </w:tc>
      </w:tr>
      <w:tr w:rsidR="000F24FE" w:rsidRPr="00265F93" w14:paraId="1A6B8C54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0C24EEC0" w14:textId="4CDA08FC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25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FE803AD" w14:textId="6D47F472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44311180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2E21271" w14:textId="60CAC27F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եռակցման</w:t>
            </w:r>
            <w:proofErr w:type="spellEnd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նոյւթեր</w:t>
            </w:r>
            <w:proofErr w:type="spellEnd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/</w:t>
            </w:r>
            <w:proofErr w:type="spellStart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էլեկտրոդ</w:t>
            </w:r>
            <w:proofErr w:type="spellEnd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/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35EA1FA4" w14:textId="18F0D4F0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1CC9EF5" w14:textId="403DE311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1A526AF9" w14:textId="77777777" w:rsidR="000F24FE" w:rsidRPr="002845A2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Եռակցվող նյութեր՝ ցածր ածխածնային և ցածր լեգիրված պողպատներ։</w:t>
            </w:r>
          </w:p>
          <w:p w14:paraId="66DE9391" w14:textId="77777777" w:rsidR="000F24FE" w:rsidRPr="002845A2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Դիամետրը՝ 4մմ: 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Եռակցման հոսանքի միջակայք՝ 65-100 Ա (խորհուրդ է տրվում 80 Ա)։</w:t>
            </w:r>
          </w:p>
          <w:p w14:paraId="03D01BF6" w14:textId="77777777" w:rsidR="000F24FE" w:rsidRPr="002845A2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Ձգման դիմադրություն՝ մոտ 490 ՄՊա (եռակցված պողպատների համար)։</w:t>
            </w:r>
          </w:p>
          <w:p w14:paraId="61CD70A0" w14:textId="77777777" w:rsidR="000F24FE" w:rsidRPr="002845A2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Հարաբերական երկարացում՝ մոտ 18%։</w:t>
            </w:r>
          </w:p>
          <w:p w14:paraId="2166962C" w14:textId="77777777" w:rsidR="000F24FE" w:rsidRPr="002845A2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Հարվածային դիմադրություն՝ մոտ 8 կգf</w:t>
            </w:r>
            <w:r w:rsidRPr="002845A2">
              <w:rPr>
                <w:rFonts w:ascii="Courier New" w:hAnsi="Courier New" w:cs="Courier New"/>
                <w:color w:val="000000" w:themeColor="text1"/>
                <w:sz w:val="16"/>
                <w:szCs w:val="16"/>
                <w:lang w:val="hy-AM"/>
              </w:rPr>
              <w:t>∙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մ/սմ²։</w:t>
            </w:r>
          </w:p>
          <w:p w14:paraId="779BECF9" w14:textId="77777777" w:rsidR="000F24FE" w:rsidRPr="002845A2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Նստվածքի արագություն՝ մոտ 8.5 գ/Ա ժամ։</w:t>
            </w:r>
          </w:p>
          <w:p w14:paraId="33DF083D" w14:textId="77777777" w:rsidR="000F24FE" w:rsidRPr="002845A2" w:rsidRDefault="000F24FE" w:rsidP="000F24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Էլեկտրոդի սպառում՝ մոտ 1.7 կգ նստեցված մետաղի 1 կգ-ի համար։</w:t>
            </w:r>
          </w:p>
          <w:p w14:paraId="51FB1FAE" w14:textId="0E4BE8B3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Բաց միացման լարում՝ 60-80 Վ։ </w:t>
            </w:r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Փաթեթավորումը տուփերով: 1 տուփի քաշը մոտ 3 կգ /+/-2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%</w:t>
            </w:r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>/</w:t>
            </w:r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:</w:t>
            </w:r>
            <w:r w:rsidRPr="00183AF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Գործարանային փաթեթավորմամբ:  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FB27A9" w14:textId="1FD40C25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Сварочные материалы /электрод/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4E29F6A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Свариваемые материалы: низкоуглеродистые и низколегированные стали.</w:t>
            </w:r>
          </w:p>
          <w:p w14:paraId="250A7349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 xml:space="preserve">Диаметр: </w:t>
            </w:r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  <w:t>4</w:t>
            </w: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 xml:space="preserve"> мм. Диапазон сварочного тока: 65–100 А (рекомендуемый 80 А).</w:t>
            </w:r>
          </w:p>
          <w:p w14:paraId="1CF57FD4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Прочность на разрыв: около 490 МПа (для свариваемых сталей).</w:t>
            </w:r>
          </w:p>
          <w:p w14:paraId="1135A65C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Относительное удлинение: около 18%.</w:t>
            </w:r>
          </w:p>
          <w:p w14:paraId="523BCFB1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Ударная вязкость: около 8 кгс</w:t>
            </w:r>
            <w:r w:rsidRPr="00263D9A">
              <w:rPr>
                <w:rFonts w:ascii="Courier New" w:eastAsia="Times New Roman" w:hAnsi="Courier New" w:cs="Courier New"/>
                <w:bCs/>
                <w:kern w:val="32"/>
                <w:sz w:val="16"/>
                <w:szCs w:val="16"/>
                <w:lang w:val="hy-AM"/>
              </w:rPr>
              <w:t>∙</w:t>
            </w:r>
            <w:r w:rsidRPr="00263D9A">
              <w:rPr>
                <w:rFonts w:ascii="GHEA Grapalat" w:eastAsia="Times New Roman" w:hAnsi="GHEA Grapalat" w:cs="GHEA Grapalat"/>
                <w:bCs/>
                <w:kern w:val="32"/>
                <w:sz w:val="16"/>
                <w:szCs w:val="16"/>
                <w:lang w:val="hy-AM"/>
              </w:rPr>
              <w:t>м</w:t>
            </w: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/</w:t>
            </w:r>
            <w:r w:rsidRPr="00263D9A">
              <w:rPr>
                <w:rFonts w:ascii="GHEA Grapalat" w:eastAsia="Times New Roman" w:hAnsi="GHEA Grapalat" w:cs="GHEA Grapalat"/>
                <w:bCs/>
                <w:kern w:val="32"/>
                <w:sz w:val="16"/>
                <w:szCs w:val="16"/>
                <w:lang w:val="hy-AM"/>
              </w:rPr>
              <w:t>см²</w:t>
            </w: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.</w:t>
            </w:r>
          </w:p>
          <w:p w14:paraId="5B9BA2F3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Скорость наплавки: около 8,5 г/А·ч.</w:t>
            </w:r>
          </w:p>
          <w:p w14:paraId="7CC72275" w14:textId="77777777" w:rsidR="000F24FE" w:rsidRPr="00263D9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Расход электрода: около 1,7 кг на 1 кг наплавленного металла.</w:t>
            </w:r>
          </w:p>
          <w:p w14:paraId="232D42E2" w14:textId="7E81EF11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63D9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Напряжение холостого хода: 60–80 В. Упаковка: коробки. Вес одной коробки: около 3 кг /+/-2%/. В заводской упаковке. Транспортировка и разгрузка товара осуществляется Продавцом.</w:t>
            </w:r>
          </w:p>
        </w:tc>
      </w:tr>
      <w:tr w:rsidR="000F24FE" w:rsidRPr="00265F93" w14:paraId="7F143010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2AF33D25" w14:textId="459787A3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26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07D8AFC" w14:textId="22C9B2C4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14811300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B49B784" w14:textId="41A55112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հղկող</w:t>
            </w:r>
            <w:proofErr w:type="spellEnd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սկավառակներ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56123837" w14:textId="4605FAC3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14037A2A" w14:textId="3693241E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64724B1D" w14:textId="342106F0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Տրամագիծ՝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ոչ պակաս 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230 մմ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Փոսի տրամագիծ՝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ոչ պակաս 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22.2 մմ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Առավելագույն արագություն՝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ոչ պակաս 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6650 պտույտ/րոպե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, ն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պատակ՝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մետաղ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Հաստություն՝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ոչ պակաս 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1.6 մմ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183AF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Գործարանային փաթեթավորմամբ:  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B877AC" w14:textId="4F9C6E05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70AB5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Абразивные диски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2D3B6AF" w14:textId="07A6713F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70AB5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Диаметр: не менее 230 мм, Диаметр отверстия: не менее 22,2 мм, Максимальная скорость: не менее 6650 об/мин, Назначение: металл, Толщина: не менее 1,6 мм. В заводской упаковке. Транспортировка и разгрузка товара осуществляется Продавцом.</w:t>
            </w:r>
          </w:p>
        </w:tc>
      </w:tr>
      <w:tr w:rsidR="000F24FE" w:rsidRPr="00265F93" w14:paraId="7BF0C49D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484C382" w14:textId="3E5CD703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27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344D2912" w14:textId="429EECE1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14811300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F2D5F06" w14:textId="1BE774D2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հղկող</w:t>
            </w:r>
            <w:proofErr w:type="spellEnd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սկավառակներ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5AA32798" w14:textId="219E218D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032D7D2" w14:textId="57FAFEDA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83AF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798E78D0" w14:textId="04735DFC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Տրամագիծ՝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ոչ պակաս 125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մմ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Փոսի տրամագիծ՝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ոչ պակաս 22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մմ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Առավելագույն արագություն՝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ոչ պակաս 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6650 պտույտ/րոպե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, ն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պատակ՝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մետաղ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Հաստություն՝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ոչ պակաս 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1.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2</w:t>
            </w:r>
            <w:r w:rsidRPr="002845A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մմ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183AF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Գործարանային փաթեթավորմամբ:  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BDC87C" w14:textId="6DBEECC6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70AB5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Абразивные диски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0C11FE1" w14:textId="7FE4ED33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70AB5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Диаметр: не менее 125 мм, Диаметр отверстия: не менее 22 мм, Максимальная скорость: не менее 6650 об/мин, Назначение: металл, Толщина: не менее 1,2 мм. В заводской упаковке. Транспортировка и разгрузка товара осуществляется Продавцом.</w:t>
            </w:r>
          </w:p>
        </w:tc>
      </w:tr>
      <w:tr w:rsidR="000F24FE" w:rsidRPr="00265F93" w14:paraId="2B788C9B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5EB3BEFB" w14:textId="548AD482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28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30B29E71" w14:textId="5DD9252B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920BC2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39721510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F75272C" w14:textId="696DC866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920BC2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ջրատաքացուցիչ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5C6C9FD2" w14:textId="3F828549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920BC2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E3C1727" w14:textId="21E11371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20BC2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7251012A" w14:textId="090A63AE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Արտադրողականությունը՝ ոչ պակաս 3լ/րոպե, Հզորությունը՝ ոչ պակաս 8կՎՏ, տեսակը՝ էլեկտրական, Լարումը՝ 220-240Վ, Ճնշումը՝ ոչ պակաս 0,2ճնշումը փակ հատվածի վրա՝ ոչ պակաս 6 բար, հաճաղականությունը՝ ոչ պակաս 5-60ՀՑ, քաշը՝ ոչ պակաս 2 կգ: </w:t>
            </w:r>
            <w:r w:rsidRPr="00183AF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Գործարանային փաթեթավորմամբ:  Ապրանքի տեղափոխումն ու բեռնաթափումն իրականացնում է Վաճառողը: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 1 տարի եչաշխիքային ժամկետ: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A6ABD5" w14:textId="41952DD1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70AB5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Водонагреватель.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D1AE2B9" w14:textId="3D19378E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70AB5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Производительность: не менее 3 л/мин, Мощность: не менее 8 кВт, Тип: электрический, Напряжение: 220-240 В, Давление: не менее 0,2 бар, Давление на закрытом участке: не менее 6 бар, Частота: не менее 5-60 Гц, Вес: не менее 2 кг. В заводской упаковке. Транспортировка и разгрузка товара осуществляется Продавцом. Гарантийный срок 1 год.</w:t>
            </w:r>
          </w:p>
        </w:tc>
      </w:tr>
      <w:tr w:rsidR="000F24FE" w:rsidRPr="00265F93" w14:paraId="4C8919AF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AB6CF07" w14:textId="50ED5072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29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62312CA3" w14:textId="307DE023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44161130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38A550A" w14:textId="3E7D13A9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ջրատար</w:t>
            </w:r>
            <w:proofErr w:type="spellEnd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խողովակաշարեր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3CED22B8" w14:textId="6D893F8F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մետր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059CE9F" w14:textId="4E64BE0F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3200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4058AB8A" w14:textId="5C330B59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Ջրատար խողովակաշարեր նախատեսված կաթիլային ոռոգման համար: Խողովակի ն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երքին տրամագիծ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 ոչ պակաս 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13.6 մմ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ա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ռավելագույն աշխատանքային ճնշում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 ոչ պակաս 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6 բար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Պոլիէթիլենային PE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խողովակի արտաքին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տրամագիծ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 ոչ պակաս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16 մմ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Խողովակի կիրառման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առը ջրամատակարարման համար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խ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ողովակի լայնական հատույթ՝ Կլոր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Խողովակի նյութի տեսակ՝ Պոլիէթիլեն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B7152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PE 80 տեսակ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խ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ողովակի պատի հաստություն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ը՝ ոչ պակաս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1.2 մմ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Մատակարարման փուլում կից ներկայացնել սերտիֆիկատը՝ համապատասխան նշված բնութագրի:</w:t>
            </w:r>
            <w:r w:rsidRPr="00AF293E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B997B0" w14:textId="26603851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1BDB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водопроводы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EFD0A82" w14:textId="545D35B8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1BDB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Водопроводы, предназначенные для капельного орошения. Внутренний диаметр трубы не менее 13,6 мм, максимальное рабочее давление не менее 6 бар, Полиэтилен ПЭ, наружный диаметр трубы не менее 16 мм, Назначение трубы для холодного водоснабжения, сечение трубы: Круглое, Тип материала трубы: Полиэтилен, тип ПЭ 80, толщина стенки трубы: не менее 1,2 мм. На этапе поставки предоставить сертификат в соответствии с указанными характеристиками.</w:t>
            </w:r>
          </w:p>
        </w:tc>
      </w:tr>
      <w:tr w:rsidR="000F24FE" w:rsidRPr="00265F93" w14:paraId="6233F96A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2AB1D2D" w14:textId="573596DE" w:rsidR="000F24FE" w:rsidRPr="00265F93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398B0F94" w14:textId="34593070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38431710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6E17E81" w14:textId="1DB2535B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կաթոցիկներ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33BED742" w14:textId="6725A2D0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3B54C1E3" w14:textId="5AB5020E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1500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3D9F032C" w14:textId="20B567F7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8D29B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Կաթոցիկ 0-100լ քանդովի մեմբրանով: Տեղադրվում է 16 մմ-ից մինչև 25 մմ կաթիլային խողովակների վրա, որով կազմակերպվում է ջրի բաշխումը խողովակներին: ԻՆտենսիվ այգիների, տարբեր ռելիեֆային գոտիներում ջրի լիտրաժի համահավասար բաշխում է ապահովում բույսերին: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Մատակարարման փուլում կից ներկայացնել սերտիֆիկատը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49836E" w14:textId="12FF8F4C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Капельница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743E1A2" w14:textId="51D318DE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Капельница 0-100л со съемной мембраной. Устанавливается на капельные трубки от 16 мм до 25 мм, что организует распределение воды по трубкам. Обеспечивает равномерное распределение объема воды по растениям в интенсивных садах, различных зонах рельефа. На этапе поставки предъявите прилагаемый сертификат.</w:t>
            </w:r>
          </w:p>
        </w:tc>
      </w:tr>
      <w:tr w:rsidR="000F24FE" w:rsidRPr="00265F93" w14:paraId="7637B7E1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09A3F369" w14:textId="64757898" w:rsidR="000F24FE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1BDC1B5" w14:textId="42E03582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42131120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7BD304C" w14:textId="58010B8D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խողովակաշարերի</w:t>
            </w:r>
            <w:proofErr w:type="spellEnd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փականներ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4FF28AAE" w14:textId="264BE09A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6BF2275" w14:textId="040B24C5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120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5661A7E7" w14:textId="77777777" w:rsidR="000F24FE" w:rsidRPr="00F844D5" w:rsidRDefault="000F24FE" w:rsidP="000F24FE">
            <w:pPr>
              <w:spacing w:line="0" w:lineRule="atLeast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Պլաստիկ օգտագործվում է կաթիլային ոռոգման համակարգ կազմակերպելիս: Թույլ է տալիս 16 մմ կաթիլային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խողովակին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միացնել գլխավոր ջրամատակարարման գծին։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Խողովակին միանալու տ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րամագիծ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 ոչ պակաս 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16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մմ, 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Նյութ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Պլաստիկ, ռետին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Ներդիրքի տրամագիծը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12 մմ է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Արտադրանքի ծայրերում գտնվող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մասեր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 ապահովում են ամուր և հերմետիկ միացում։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Մատակարարման հավաքածուում կա կնքող ռետին։</w:t>
            </w:r>
          </w:p>
          <w:p w14:paraId="0D99B5E7" w14:textId="7B7320A8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Ծորակը պատրաստված է բարձր ամրության նյութերից, չի ենթարկվում ուլտրամանուշակագույն լույսի ազդեցությանը և ունի երկար ծառայության ժամկետ։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Մատակարարման փուլում կից ներկայացնել սերտիֆիկատը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E418C3" w14:textId="51715A9A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трубопроводные клапаны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3257BB6" w14:textId="77777777" w:rsidR="000F24FE" w:rsidRPr="005713F8" w:rsidRDefault="000F24FE" w:rsidP="000F24FE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Пластик применяется при организации системы капельного полива. Позволяет подключить капельную трубку 16 мм к магистральной водопроводной линии. Диаметр трубного соединения не менее 16 мм, Материал Пластик, резина, Диаметр вставки не менее 12 мм, Детали на концах изделия обеспечивают прочное и герметичное соединение. В комплекте поставки есть уплотнительная резина.</w:t>
            </w:r>
          </w:p>
          <w:p w14:paraId="3596D35F" w14:textId="2007C179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Кран изготовлен из высокопрочных материалов, не подвержен воздействию ультрафиолета и имеет длительный срок службы. На этапе поставки предъявите сертификат.</w:t>
            </w:r>
          </w:p>
        </w:tc>
      </w:tr>
      <w:tr w:rsidR="000F24FE" w:rsidRPr="00265F93" w14:paraId="1558C265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6A029BAC" w14:textId="201D396E" w:rsidR="000F24FE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011AFD6A" w14:textId="1734EB7C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44163220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3787C84" w14:textId="399B4CF5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խողովակների</w:t>
            </w:r>
            <w:proofErr w:type="spellEnd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միացնող</w:t>
            </w:r>
            <w:proofErr w:type="spellEnd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կցորդիչ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404D7F7D" w14:textId="7D1A8615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820B1D6" w14:textId="7DEF8A88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6CEE7C67" w14:textId="77777777" w:rsidR="000F24FE" w:rsidRPr="00552E42" w:rsidRDefault="000F24FE" w:rsidP="000F24FE">
            <w:pPr>
              <w:spacing w:line="0" w:lineRule="atLeast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F5E6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գտագործվում է կաթիլային ոռոգման համակարգ կազմակերպելիս: 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Խողովակի սեղմակ 20 (1/2</w:t>
            </w:r>
            <w:r w:rsidRPr="00552E42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″</w:t>
            </w:r>
            <w:r w:rsidRPr="00DF5E64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դույմ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խ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ողովակի արտաքին չափը (պլաստմասե խողովակներ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ին միանալու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 20-ից 23 մմ է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խ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ողովակի անցման չափը (պողպատե խողովակներ) 1/2</w:t>
            </w:r>
            <w:r w:rsidRPr="00552E42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″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552E42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դյույմ</w:t>
            </w:r>
            <w:r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ից ոչ պակաս, մի ծայրի գ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նդիկի չափը՝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M8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Գնդիկի երկարությունը՝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80 մմ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մյուս ծայրի գ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նդիկի չափը՝ M5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-ից ոչ պակաս:</w:t>
            </w:r>
          </w:p>
          <w:p w14:paraId="19534E03" w14:textId="14277375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Սահմանային բեռնվածություն՝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3.9 կՆ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Մատակարարման փուլում կից ներկայացնել սերտիֆիկատը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E498E4" w14:textId="680977EA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трубная муфта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301694D" w14:textId="77777777" w:rsidR="000F24FE" w:rsidRPr="005713F8" w:rsidRDefault="000F24FE" w:rsidP="000F24FE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Используется при организации системы капельного полива. Хомут трубный 20 (1/2</w:t>
            </w:r>
            <w:r w:rsidRPr="005713F8">
              <w:rPr>
                <w:rFonts w:ascii="Cambria Math" w:hAnsi="Cambria Math" w:cs="Cambria Math"/>
                <w:bCs/>
                <w:iCs/>
                <w:color w:val="000000" w:themeColor="text1"/>
                <w:sz w:val="16"/>
                <w:szCs w:val="20"/>
                <w:lang w:val="hy-AM"/>
              </w:rPr>
              <w:t>″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дюйма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),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наружный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диаметр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трубы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(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для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соединения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пластиковых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труб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)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от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20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до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23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мм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, диаметр проходного сечения трубы (стальные трубы) не менее 1/2</w:t>
            </w:r>
            <w:r w:rsidRPr="005713F8">
              <w:rPr>
                <w:rFonts w:ascii="Cambria Math" w:hAnsi="Cambria Math" w:cs="Cambria Math"/>
                <w:bCs/>
                <w:iCs/>
                <w:color w:val="000000" w:themeColor="text1"/>
                <w:sz w:val="16"/>
                <w:szCs w:val="20"/>
                <w:lang w:val="hy-AM"/>
              </w:rPr>
              <w:t>″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дюйма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,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размер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шара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на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одном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конце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не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менее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М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8,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длина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шара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не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менее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80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мм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,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размер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шара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на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другом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конце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не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менее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М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5.</w:t>
            </w:r>
          </w:p>
          <w:p w14:paraId="7BCA2776" w14:textId="38316EAA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Предельная нагрузка: не менее 3,9 кН. На этапе поставки предоставьте сертификат.</w:t>
            </w:r>
          </w:p>
        </w:tc>
      </w:tr>
      <w:tr w:rsidR="000F24FE" w:rsidRPr="00265F93" w14:paraId="083E4D0B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030962AF" w14:textId="64D3DE9B" w:rsidR="000F24FE" w:rsidRPr="00CF52F8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1A1B7C7D" w14:textId="69C7D81C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44163220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B8381A2" w14:textId="3B5856E1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խողովակների</w:t>
            </w:r>
            <w:proofErr w:type="spellEnd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միացնող</w:t>
            </w:r>
            <w:proofErr w:type="spellEnd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կցորդիչ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6F10F37F" w14:textId="1F2C79FC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85A528F" w14:textId="1797AC57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31C4A960" w14:textId="77777777" w:rsidR="000F24FE" w:rsidRPr="00662B0E" w:rsidRDefault="000F24FE" w:rsidP="000F24FE">
            <w:pPr>
              <w:spacing w:line="0" w:lineRule="atLeast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62B0E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խողովակների միացնող կցորդիչ</w:t>
            </w:r>
            <w:r w:rsidRPr="00DF5E6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/պերեխոդնիկ/, օ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գտագործվում է կաթիլային ոռոգման համակարգ կազմակերպելիս: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Աշխատանքային միջավայր՝</w:t>
            </w:r>
          </w:p>
          <w:p w14:paraId="60A28B62" w14:textId="77777777" w:rsidR="000F24FE" w:rsidRPr="00662B0E" w:rsidRDefault="000F24FE" w:rsidP="000F24FE">
            <w:pPr>
              <w:spacing w:line="0" w:lineRule="atLeast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Ջուր,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ռավելագույն ջերմաստիճան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 մինչև </w:t>
            </w:r>
          </w:p>
          <w:p w14:paraId="3C1E28DE" w14:textId="56CA21B1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90 °C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ն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յութ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պոլիպրոպիլեն / արույր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Չափս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 ոչ պակաս 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20 մմ x 1/2 դյույմ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Միացման տեսակ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 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PPR-F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ա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ռավելագույն ճնշում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 ոչ պակաս 8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բար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Մատակարարման փուլում կից ներկայացնել սերտիֆիկատը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129C4B" w14:textId="53EC2C58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трубная муфта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78B14BB" w14:textId="77777777" w:rsidR="000F24FE" w:rsidRPr="005713F8" w:rsidRDefault="000F24FE" w:rsidP="000F24FE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Муфта соединительная трубная /переходник/, применяется при организации системы капельного орошения. Рабочая среда:</w:t>
            </w:r>
          </w:p>
          <w:p w14:paraId="5DA72738" w14:textId="77777777" w:rsidR="000F24FE" w:rsidRPr="005713F8" w:rsidRDefault="000F24FE" w:rsidP="000F24FE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Вода, максимальная температура до</w:t>
            </w:r>
          </w:p>
          <w:p w14:paraId="2102ECAC" w14:textId="70986EA6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90 °С, материал: полипропилен/латунь, Размер не менее 20 мм х 1/2 дюйма, Тип соединения PPR-F, максимальное давление не менее 8 бар. На этапе поставки предоставьте сертификат.</w:t>
            </w:r>
          </w:p>
        </w:tc>
      </w:tr>
      <w:tr w:rsidR="000F24FE" w:rsidRPr="00265F93" w14:paraId="3AEBAFF4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355D0EDD" w14:textId="0E27DEA5" w:rsidR="000F24FE" w:rsidRPr="00CF52F8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>4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4E10122B" w14:textId="5D873CC8" w:rsidR="000F24FE" w:rsidRDefault="000F24FE" w:rsidP="000F24FE">
            <w:pPr>
              <w:spacing w:after="0"/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44161130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995EC50" w14:textId="62ACD945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ջրատար</w:t>
            </w:r>
            <w:proofErr w:type="spellEnd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խողովակաշարեր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67979A18" w14:textId="15493A6F" w:rsidR="000F24FE" w:rsidRPr="00966E76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մետր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3DFF6D2D" w14:textId="1A8980CB" w:rsidR="000F24FE" w:rsidRPr="00966E76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0B0C24C1" w14:textId="4EB0FFC0" w:rsidR="000F24FE" w:rsidRPr="00966E76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="Calibr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DF5E6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գտագործվում է կաթիլային ոռոգման համակարգ կազմակերպելիս: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Արտաքին տրամագիծը՝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32 մմ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Ներքին տրամագիծը՝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28 մմ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Պատի հաստությունը՝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2,0 մմ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նյութը՝ պոլիէթիլենային,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Աշխատանքային ճնշում՝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10 բար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ա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նվտանգ թողունակություն՝ մինչև 3,1 խմ/ժ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Առավելագույն թողունակությունը՝ ժամում մինչև 65 խորանարդ մետր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հեղուկի հոսքի արագություն՝ մինչև 1,5 մ/վ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Առավելագույն ջերմաստիճան՝ 40oC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Մատակարարման փուլում կից ներկայացնել սերտիֆիկատը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4C07DF" w14:textId="77777777" w:rsidR="000F24FE" w:rsidRPr="005713F8" w:rsidRDefault="000F24FE" w:rsidP="000F24FE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водопроводы</w:t>
            </w:r>
          </w:p>
          <w:p w14:paraId="6BEAA593" w14:textId="71D6C030" w:rsidR="000F24FE" w:rsidRPr="00966E76" w:rsidRDefault="000F24FE" w:rsidP="000F24FE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vodoprovody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3DEF1B7" w14:textId="1D1B3DF7" w:rsidR="000F24FE" w:rsidRPr="00966E76" w:rsidRDefault="000F24FE" w:rsidP="000F24F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Используется при организации системы капельного орошения. Наружный диаметр: не менее 32 мм, Внутренний диаметр: не менее 28 мм, Толщина стенки: не менее 2,0 мм, Материал: полиэтилен, Рабочее давление: не менее 10 бар, Безопасный расход: до 3,1 куб. м/ч, Максимальный расход: до 65 куб. м/ч, Скорость потока жидкости: до 1,5 м/с, Максимальная температура: 40оС. Предоставить сертификат при доставке.</w:t>
            </w:r>
          </w:p>
        </w:tc>
      </w:tr>
      <w:tr w:rsidR="000F24FE" w:rsidRPr="002845A2" w14:paraId="42D92103" w14:textId="77777777" w:rsidTr="00B905C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5C1A68D7" w14:textId="5152471D" w:rsidR="000F24FE" w:rsidRPr="002845A2" w:rsidRDefault="000F24FE" w:rsidP="000F24F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35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C34DB11" w14:textId="1C180502" w:rsidR="000F24FE" w:rsidRPr="00F0386F" w:rsidRDefault="000F24FE" w:rsidP="000F24FE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44411418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2C508A6" w14:textId="6084E881" w:rsidR="000F24FE" w:rsidRPr="00F0386F" w:rsidRDefault="000F24FE" w:rsidP="000F24FE">
            <w:pPr>
              <w:spacing w:after="0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փական</w:t>
            </w:r>
            <w:proofErr w:type="spellEnd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խցանային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2BE98A51" w14:textId="3553730A" w:rsidR="000F24FE" w:rsidRDefault="000F24FE" w:rsidP="000F24FE">
            <w:pPr>
              <w:jc w:val="center"/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396C203D" w14:textId="281EAFA2" w:rsidR="000F24FE" w:rsidRDefault="000F24FE" w:rsidP="000F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77504223" w14:textId="77777777" w:rsidR="000F24FE" w:rsidRPr="009721AE" w:rsidRDefault="000F24FE" w:rsidP="000F24FE">
            <w:pPr>
              <w:spacing w:line="0" w:lineRule="atLeast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F5E6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գտագործվում է կաթիլային ոռոգման համակարգ կազմակերպելիս: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9721A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Խցանը հարմար է ուլտրամանուշակագույն ճառագայթների անմիջական ազդեցության տակ օգտագործելու համար: Այն ունի գերազանց քիմիական դիմադրություն: Միացված խողովակների տրամագիծը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9721A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32 մմ է: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Հավաքածուում կ</w:t>
            </w:r>
            <w:r w:rsidRPr="009721A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 ժապավենը ամրացնելու օղակ: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9721A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Նյութ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 </w:t>
            </w:r>
            <w:r w:rsidRPr="009721A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պոլիպրոպիլեն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9721A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Առավելագույն մթնոլորտային ճնշում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 ոչ պակաս </w:t>
            </w:r>
            <w:r w:rsidRPr="009721A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10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9721A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Միացման տրամագիծ, կողմ A</w:t>
            </w:r>
          </w:p>
          <w:p w14:paraId="041DA3B3" w14:textId="5D062D4D" w:rsidR="000F24FE" w:rsidRPr="00E95A04" w:rsidRDefault="000F24FE" w:rsidP="000F24FE">
            <w:pPr>
              <w:pStyle w:val="Heading1"/>
              <w:shd w:val="clear" w:color="auto" w:fill="FFFFFF"/>
              <w:spacing w:before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9721A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32 մմ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Մատակարարման փուլում կից ներկայացնել սերտիֆիկատը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1DADD9" w14:textId="3925005A" w:rsidR="000F24FE" w:rsidRPr="00E65E6A" w:rsidRDefault="000F24FE" w:rsidP="000F24FE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02601F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заглушка клапана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B8B4B72" w14:textId="77777777" w:rsidR="000F24FE" w:rsidRPr="0002601F" w:rsidRDefault="000F24FE" w:rsidP="000F24FE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02601F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Используется при организации системы капельного полива. Заглушка пригодна для использования в условиях прямого воздействия ультрафиолетовых лучей. Имеет отличную химическую стойкость. Диаметр подключаемых труб не менее 32 мм. В комплект входит кольцо для крепления ленты., Материал полипропилен, Максимальное атмосферное давление не менее 10, Диаметр присоединения, сторона А</w:t>
            </w:r>
          </w:p>
          <w:p w14:paraId="0DA30A91" w14:textId="09DA2A96" w:rsidR="000F24FE" w:rsidRPr="00E65E6A" w:rsidRDefault="000F24FE" w:rsidP="000F24F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02601F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32 мм. На этапе поставки предъявите сертификат.</w:t>
            </w:r>
          </w:p>
        </w:tc>
      </w:tr>
    </w:tbl>
    <w:p w14:paraId="6E53A54C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Ապրանքը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պետք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է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լինի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չօգտագործված։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Գործարանային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փաթեթավորումը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պարտադրիր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:</w:t>
      </w:r>
    </w:p>
    <w:p w14:paraId="19F955A3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Ապրանքի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տեղափոխումն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ու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բեռնաթափումը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պետք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իրականացնի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մատակարարը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:</w:t>
      </w:r>
    </w:p>
    <w:p w14:paraId="0459BF7B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Продукт должен быть неиспользованным. Заводская упаковка обязательна.</w:t>
      </w:r>
    </w:p>
    <w:p w14:paraId="021384DD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Транспортировка и обращение с продуктом должны осуществляться поставщиком.</w:t>
      </w:r>
    </w:p>
    <w:p w14:paraId="60C485F3" w14:textId="77777777" w:rsidR="00966E76" w:rsidRPr="00966E76" w:rsidRDefault="00966E76" w:rsidP="00694C1F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0B1C9017" w14:textId="7EE2E051" w:rsidR="00694C1F" w:rsidRPr="00966E76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966E76">
        <w:rPr>
          <w:rFonts w:ascii="GHEA Grapalat" w:hAnsi="GHEA Grapalat" w:cs="Sylfaen"/>
          <w:i/>
          <w:sz w:val="18"/>
          <w:szCs w:val="18"/>
          <w:lang w:val="pt-BR"/>
        </w:rPr>
        <w:t>**&lt;&lt;Գնումների մասին»</w:t>
      </w:r>
      <w:r w:rsidR="00966E76" w:rsidRPr="00966E76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966E76">
        <w:rPr>
          <w:rFonts w:ascii="GHEA Grapalat" w:hAnsi="GHEA Grapalat" w:cs="Sylfaen"/>
          <w:i/>
          <w:sz w:val="18"/>
          <w:szCs w:val="18"/>
          <w:lang w:val="pt-BR"/>
        </w:rPr>
        <w:t xml:space="preserve">ՀՀ օրենքի 13-րդ հոդվածի 5-րդ մասի համաձայն՝ եթե 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61D06BF0" w14:textId="77777777" w:rsidR="00005098" w:rsidRPr="00966E76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966E76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13C9CF20" w14:textId="77777777" w:rsidR="00CD5A5F" w:rsidRPr="00966E76" w:rsidRDefault="00CD5A5F">
      <w:pPr>
        <w:rPr>
          <w:rFonts w:ascii="GHEA Grapalat" w:hAnsi="GHEA Grapalat"/>
          <w:lang w:val="hy-AM"/>
        </w:rPr>
      </w:pPr>
    </w:p>
    <w:sectPr w:rsidR="00CD5A5F" w:rsidRPr="00966E76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12257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E13"/>
    <w:rsid w:val="00005098"/>
    <w:rsid w:val="00021560"/>
    <w:rsid w:val="000358D0"/>
    <w:rsid w:val="00045509"/>
    <w:rsid w:val="000C1948"/>
    <w:rsid w:val="000E265C"/>
    <w:rsid w:val="000E49ED"/>
    <w:rsid w:val="000F24FE"/>
    <w:rsid w:val="00123419"/>
    <w:rsid w:val="001443E4"/>
    <w:rsid w:val="00250803"/>
    <w:rsid w:val="0025358E"/>
    <w:rsid w:val="00261631"/>
    <w:rsid w:val="00265F93"/>
    <w:rsid w:val="0028388A"/>
    <w:rsid w:val="002845A2"/>
    <w:rsid w:val="00296471"/>
    <w:rsid w:val="002B3162"/>
    <w:rsid w:val="003471C5"/>
    <w:rsid w:val="00382AAB"/>
    <w:rsid w:val="003E3BD0"/>
    <w:rsid w:val="004D0C28"/>
    <w:rsid w:val="005445DB"/>
    <w:rsid w:val="00655FCD"/>
    <w:rsid w:val="00694C1F"/>
    <w:rsid w:val="00714974"/>
    <w:rsid w:val="00773ABB"/>
    <w:rsid w:val="007765D6"/>
    <w:rsid w:val="007E6EB3"/>
    <w:rsid w:val="00887CE6"/>
    <w:rsid w:val="00893057"/>
    <w:rsid w:val="00934FC3"/>
    <w:rsid w:val="00966E76"/>
    <w:rsid w:val="00983F19"/>
    <w:rsid w:val="009C3E13"/>
    <w:rsid w:val="009E04EF"/>
    <w:rsid w:val="00A32986"/>
    <w:rsid w:val="00A90F32"/>
    <w:rsid w:val="00B826C0"/>
    <w:rsid w:val="00C56362"/>
    <w:rsid w:val="00CA23FC"/>
    <w:rsid w:val="00CB40F6"/>
    <w:rsid w:val="00CD5A5F"/>
    <w:rsid w:val="00CF52F8"/>
    <w:rsid w:val="00D1132B"/>
    <w:rsid w:val="00D73AD8"/>
    <w:rsid w:val="00D923C3"/>
    <w:rsid w:val="00E10CD4"/>
    <w:rsid w:val="00E31E51"/>
    <w:rsid w:val="00E6041C"/>
    <w:rsid w:val="00EA7A0D"/>
    <w:rsid w:val="00F50396"/>
    <w:rsid w:val="00F77CB7"/>
    <w:rsid w:val="00FA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9600"/>
  <w15:docId w15:val="{B28598BC-77EC-4639-AB9F-8DCDC1DF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F19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  <w:style w:type="paragraph" w:styleId="ListParagraph">
    <w:name w:val="List Paragraph"/>
    <w:basedOn w:val="Normal"/>
    <w:uiPriority w:val="34"/>
    <w:qFormat/>
    <w:rsid w:val="00966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mus.am/category/countertop-wash-basin?laynvouthyvoun-sm-4=0cb7ef97-9125-11ea-b5eb-000c29542613&amp;related=yes" TargetMode="External"/><Relationship Id="rId13" Type="http://schemas.openxmlformats.org/officeDocument/2006/relationships/hyperlink" Target="https://domus.am/category/compact-toilets?laynvouthyvoun-sm-4=12c35070-9125-11ea-b5eb-000c29542613&amp;related=ye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mus.am/category/countertop-wash-basin?khvorvouthyvoun-sm=e8def6ce-9124-11ea-b5eb-000c29542613&amp;related=yes" TargetMode="External"/><Relationship Id="rId12" Type="http://schemas.openxmlformats.org/officeDocument/2006/relationships/hyperlink" Target="https://domus.am/category/compact-toilets?khvorvouthyvoun-sm=eed74497-9124-11ea-b5eb-000c29542613&amp;related=ye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omus.am/category/compact-toilets?gvouyn-42=7124b227-911c-11ea-b5eb-000c29542613&amp;related=ye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mus.am/category/countertop-wash-basin?qash-kg-8=a5ec1747-d222-11ee-b5f7-0050568d8355&amp;related=yes" TargetMode="External"/><Relationship Id="rId11" Type="http://schemas.openxmlformats.org/officeDocument/2006/relationships/hyperlink" Target="https://domus.am/category/compact-toilets?nyvouth-4=a1ad40bd-911b-11ea-b5eb-000c29542613&amp;related=yes" TargetMode="External"/><Relationship Id="rId5" Type="http://schemas.openxmlformats.org/officeDocument/2006/relationships/hyperlink" Target="https://domus.am/category/countertop-wash-basin?nyvouth-4=a1ad40bd-911b-11ea-b5eb-000c29542613&amp;related=yes" TargetMode="External"/><Relationship Id="rId15" Type="http://schemas.openxmlformats.org/officeDocument/2006/relationships/hyperlink" Target="https://domus.am/category/compact-toilets?apranqi-tesak-4=9b78934e-ef37-11ed-96eb-00155d005100&amp;related=yes" TargetMode="External"/><Relationship Id="rId10" Type="http://schemas.openxmlformats.org/officeDocument/2006/relationships/hyperlink" Target="https://domus.am/category/countertop-wash-basin?gvouyn-42=7124b227-911c-11ea-b5eb-000c29542613&amp;related=y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mus.am/category/countertop-wash-basin?apranqi-tesak-4=915ab20d-e4f6-11ed-96eb-00155d005100&amp;related=yes" TargetMode="External"/><Relationship Id="rId14" Type="http://schemas.openxmlformats.org/officeDocument/2006/relationships/hyperlink" Target="https://domus.am/category/compact-toilets?jri-mvoutq=0a5c5aed-911b-11ea-b5eb-000c29542613&amp;related=y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12</Pages>
  <Words>5263</Words>
  <Characters>30003</Characters>
  <Application>Microsoft Office Word</Application>
  <DocSecurity>0</DocSecurity>
  <Lines>250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39</cp:revision>
  <dcterms:created xsi:type="dcterms:W3CDTF">2023-01-25T12:37:00Z</dcterms:created>
  <dcterms:modified xsi:type="dcterms:W3CDTF">2025-07-18T11:14:00Z</dcterms:modified>
</cp:coreProperties>
</file>