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ՄՏԲԿ-ԷԱՃԱՊՁԲ-25/20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«Мегринский региональный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Сюникский марз, г. Мегри, Бизнесменов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ЗАО МТБК приглашение на покупки топливо  III четверть  25/22</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Լիանա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meghrubk@gmail.com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096061015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«Мегринский региональный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ՄՏԲԿ-ԷԱՃԱՊՁԲ-25/20</w:t>
      </w:r>
      <w:r>
        <w:rPr>
          <w:rFonts w:ascii="Calibri" w:hAnsi="Calibri" w:cstheme="minorHAnsi"/>
          <w:i/>
        </w:rPr>
        <w:br/>
      </w:r>
      <w:r>
        <w:rPr>
          <w:rFonts w:ascii="Calibri" w:hAnsi="Calibri" w:cstheme="minorHAnsi"/>
          <w:szCs w:val="20"/>
          <w:lang w:val="af-ZA"/>
        </w:rPr>
        <w:t>2025.07.22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«Мегринский региональный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«Мегринский региональный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ЗАО МТБК приглашение на покупки топливо  III четверть  25/22</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ЗАО МТБК приглашение на покупки топливо  III четверть  25/22</w:t>
      </w:r>
      <w:r>
        <w:rPr>
          <w:rFonts w:ascii="Calibri" w:hAnsi="Calibri" w:cstheme="minorHAnsi"/>
          <w:b/>
          <w:lang w:val="ru-RU"/>
        </w:rPr>
        <w:t xml:space="preserve">ДЛЯ НУЖД  </w:t>
      </w:r>
      <w:r>
        <w:rPr>
          <w:rFonts w:ascii="Calibri" w:hAnsi="Calibri" w:cstheme="minorHAnsi"/>
          <w:b/>
          <w:sz w:val="24"/>
          <w:szCs w:val="24"/>
          <w:lang w:val="af-ZA"/>
        </w:rPr>
        <w:t>ЗАО «Мегринский региональный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ՄՏԲԿ-ԷԱՃԱՊՁԲ-25/20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meghrubk@gmail.com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ЗАО МТБК приглашение на покупки топливо  III четверть  25/22</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регулярного типа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398</w:t>
      </w:r>
      <w:r>
        <w:rPr>
          <w:rFonts w:ascii="Calibri" w:hAnsi="Calibri" w:cstheme="minorHAnsi"/>
          <w:szCs w:val="22"/>
        </w:rPr>
        <w:t xml:space="preserve"> драмом, российский рубль </w:t>
      </w:r>
      <w:r>
        <w:rPr>
          <w:rFonts w:ascii="Calibri" w:hAnsi="Calibri" w:cstheme="minorHAnsi"/>
          <w:lang w:val="af-ZA"/>
        </w:rPr>
        <w:t>3</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ՄՏԲԿ-ԷԱՃԱՊՁԲ-25/20</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"ՄՏԲԿ-ԷԱՃԱՊՁԲ-25/20"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ՄՏԲԿ-ԷԱՃԱՊՁԲ-25/20*.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"ՄՏԲԿ-ԷԱՃԱՊՁԲ-25/20"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ՄՏԲԿ-ԷԱՃԱՊՁԲ-25/20*.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ՄՏԲԿ-ԷԱՃԱՊՁԲ-25/20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сентября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Нечетное число определяется методом исследования, не менее 91. Не менее 81 автомобиля. Содержание свинца не превышает 5 мг / дм3. Плотность при температуре 15 0 С составляет 720-775 кг / м 3. Содержание серы не более 10 мг / кг. Объемная доля углеводов не более ароматических - 21%, олефинов - 21%, углекислого газа - не более 1%. Массовая доля кислорода - не более 2,7%. Содержание щавелевой кислоты в оксидах - 3%, этаноле - 5%, изопропиловом спирте - 10%, изобутиловом спирте - 10%, триабутиловом спирте - 7%, эфире (C5 и выше) - 15%, других оксидах - , Безопасность, маркировка и упаковка утвержденный Решением N 1592-N от Правительства РА  11 ноября  2004 года. «Технический регламент на топливо для двигателей внутреннего сгорания», Поставка, купон. Купоны должны быть новыми, неиспользованными.Купоны должны быть новыми, неиспользованными.Талоны поставщика на бензин необходимо погашать на заправочных станциях, расположенных во всех городах республики.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Сюникской область, г. Мегри, Горцарарнери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