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ՎԱԲՏ-ԷԱՃԱՊՁԲ-25/31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ՎԱԲՏ-ԷԱՃԱՊՁԲ-25/31 ծածկագրով կապարակնիքների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ՎԱԲՏ-ԷԱՃԱՊՁԲ-25/31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ՎԱԲՏ-ԷԱՃԱՊՁԲ-25/31 ծածկագրով կապարակնիքների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ՎԱԲՏ-ԷԱՃԱՊՁԲ-25/31 ծածկագրով կապարակնիքների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ՎԱԲՏ-ԷԱՃԱՊՁԲ-25/31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ՎԱԲՏ-ԷԱՃԱՊՁԲ-25/31 ծածկագրով կապարակնիքների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ՎԱԲՏ-ԷԱՃԱՊՁԲ-25/31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ՎԱԲՏ-ԷԱՃԱՊՁԲ-25/31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«ՎԱԲՏ-ԷԱՃԱՊՁԲ-25/31»*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ՎԱԲՏ-ԷԱՃԱՊՁԲ-25/31*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«ՎԱԲՏ-ԷԱՃԱՊՁԲ-25/31»*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ՎԱԲՏ-ԷԱՃԱՊՁԲ-25/31*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Գնորդի իրավունքները և պարտավորությունները փոխանցվում են Բնապահպանության և ընդերքի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Կապարակնիք, նույնականացման համարակալված մեխանիկական միջոց (դրոշմակնիք) Նույնականացման համարակալված մեխանիկական միջոցի կառուցվածքը պետք է բացառի դրա և դրա բաղադրամասերի, ըստ նշանակության, կրկնակի օգտագործումը: Պետք է անհնարին լինի նույնականացման ապահովման մեխանիկական միջոցների առանց տեսանելի հետքերի հեռացումը: Նույնականացման համարակալված մեխանիկական միջոցի իրանը պետք է լինի մետաղական, ունենա բարձր ամրության չժանգոտվող պողպատյա բազմալար ճկուն լար՝տրամագիծը առնվազն 1մմ,երկարությունը՝ առնվազն 1000մմ, իրանի չափսերը չպետք է գերազանցեն 28x28x8.8մմ, քաշը 20 գրամը: Տեղադրվում է ձեռքով, իսկ հեռացվում է  հատուկ գործիքի օգնությամբ: Նույնականացման ապահովման մեխանիկական միջոցը պետք է ունենա մեծ կայունություն կոռոզիայի դեմ: Նույնականացման համարակալված մեխանիկական միջոցը պետք է դիմակայի օդի ջերմաստիճանի -650C-ից մինչև +550C շահագործման պայմաններին, մինչև 100 տոկոս օդի հարաբերական խոնավության պայմաններում: Պետք է դիմակայի աղի (ծովային) մառախուղի և ծովի ջրի ազդեցությանը (կարող են օգտագործվել ծովային կլիմայական պայմաններում բաց մթնոլորտում մինչև մինչև -40ºС ջերմաստիճանում), ինչպես նաև եղյամին (կարող են օգտագործվել չափավոր ցուրտ կլիմայական պայմաններում՝ դրսում մինչև -60°C ջերմաստիճանում), պետք է պահպանի աշխատունակությունը առնվազն 5 տարի: Նույնականացման մեխանիկական միջոցի մակնշումը պետք է կայուն լինի փոխարինման կամ կեղծման փորձերի նկատմամբ: Նույնականացման ապահովման մեխանիկական միջոցի մակնշումը պետք է իրականացվի այնպես, որ ապահովվի դրա վրա չարտոնված ազդեցության հետքերի, դրա կեղծման հետքերի հայտնաբերումը և պահպանումը նույնականացման ապահովման մեխանիկական միջոցի կիրառման ընթացքում, ներառյալ իրանի, որի վրա իրականացված են մակնշումները, պաշտպանիչ շերտի մասնակի վնասվածքների դեպքում:Մակնշումը, գույնը, դիզայնը և  նույնականացման համարակալումը համաձայնեցնել պատվիրատուի հետ Նույնականացման ապահովման մեխանիկական միջոցի իրանի, փականի կոտրման, լարի պոկման ուժը (ամրության շեմը) պետք է պակաս չլինի 100կգու-ից: Ապրանքները պետք է լինեն չօգտագործված: Պահանջվող տեխնիկական բնութագրին ապրանքի համապատասխանության վերաբերյալ պետք է ներկայացվի համապատասխան հավաստագիր (ԳՈՍՏ սերտեֆիկատ մատակարարվող ապրանքի ստանդարտին համապատասխանության վերաբերյալ): Ապրանքը մատակարարվելուց հետո, օգտագործման ընթացքում հայտնաբերված թերութունները պետք է փոխարինվեն նորերով: Ապրանքների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4-րդ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