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 импульсный, горизонтальный вакуум. Применяется в операционных и других медицинских учреждениях. Подходит для стерилизации твердых инструментов, полых инструментов типа А, имплантируемых инструментов, перевязочных материалов, резиновых катетеров, негерметичных жидких предметов и т. д.
Характеристики:
1. Вывод данных о стерилизации: стандартный микропринтер, не требующий отдельного внешнего подключения.
2. Сенсорный ЖК-дисплей, на котором одновременно отображается информация о температуре, давлении, рабочем состоянии, сигнале о неисправности, анализе причины и способах ее устранения.
3. Мощная система вакуумной сушки отличается высокой скоростью вакуумирования, обеспечивает качественную сушку предметов и более тщательную стерилизацию.
4. Воздух в камере стерилен и предотвращает двойное загрязнение.
5. Быстрооткрывающиеся боковые и верхняя крышки для удобства обслуживания и очистки.
6. Технология управления с помощью микроконтроллера.
7. Полностью защитная крышка двери, эффективно предотвращающая ожоги.
8. Оборудование подключается к источнику воды без ручного наполнения.
После выбора программы оборудование может выполнить весь
процесс от подачи воды до сушки без участия человека.
После завершения программы звуковой сигнал оповещает об окончании стерилизации.
9. Встроенный высокоскоростной парогенератор, не требующий внешнего
источника пара.
10. Оснащено не менее чем 12 программами. Подходит для открытых инструментов, упаковочных инструментов,
резины, бинтов, жидкостей, твердых веществ, быстрой
стерилизации и усиленной стерилизации. Технические характеристики:
Объем: 150–200 л
Дверь: механическая
Давление: 0,1–0,3 МПа
Рабочее давление: не менее 0,23 МПа
Максимальная температура: 200°C
Рабочая температура: 40–134°C
Точность поддержания температуры: 0,1°C
Время стерилизации: 10–99 мин
Время сушки: 10–99 мин
Материал камеры: нержавеющая сталь S30408, коррозионностойкая
Требования к электросети: не менее 380 В переменного тока/50 Гц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 Варденис, ул. В. Амдзардзумяна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составляет не менее 90 календарных дней, исчисляемых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