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ՀՀԱՄՄՀ-ԷԱՃԱՊՁԲ-25/81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Мецаморский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область, город Мецамор, Административный центр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ՀՀԱՄՄՀ-ԷԱՃԱՊՁԲ-25/81 для нужд Муниципалитета Мецамора.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Мецаморский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ՀՀԱՄՄՀ-ԷԱՃԱՊՁԲ-25/81</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Мецаморский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Мецаморский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ՀՀԱՄՄՀ-ԷԱՃԱՊՁԲ-25/81 для нужд Муниципалитета Мецамора.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ՀՀԱՄՄՀ-ԷԱՃԱՊՁԲ-25/81 для нужд Муниципалитета Мецамора.</w:t>
      </w:r>
      <w:r>
        <w:rPr>
          <w:rFonts w:ascii="Calibri" w:hAnsi="Calibri" w:cstheme="minorHAnsi"/>
          <w:b/>
          <w:lang w:val="ru-RU"/>
        </w:rPr>
        <w:t xml:space="preserve">ДЛЯ НУЖД  </w:t>
      </w:r>
      <w:r>
        <w:rPr>
          <w:rFonts w:ascii="Calibri" w:hAnsi="Calibri" w:cstheme="minorHAnsi"/>
          <w:b/>
          <w:sz w:val="24"/>
          <w:szCs w:val="24"/>
          <w:lang w:val="af-ZA"/>
        </w:rPr>
        <w:t>Мецаморский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ՀՀԱՄՄՀ-ԷԱՃԱՊՁԲ-25/81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ՀՀԱՄՄՀ-ԷԱՃԱՊՁԲ-25/81 для нужд Муниципалитета Мецамора.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383.74</w:t>
      </w:r>
      <w:r>
        <w:rPr>
          <w:rFonts w:ascii="Calibri" w:hAnsi="Calibri" w:cstheme="minorHAnsi"/>
          <w:szCs w:val="22"/>
        </w:rPr>
        <w:t xml:space="preserve"> драмом, российский рубль </w:t>
      </w:r>
      <w:r>
        <w:rPr>
          <w:rFonts w:ascii="Calibri" w:hAnsi="Calibri" w:cstheme="minorHAnsi"/>
          <w:lang w:val="af-ZA"/>
        </w:rPr>
        <w:t>4.829</w:t>
      </w:r>
      <w:r>
        <w:rPr>
          <w:rFonts w:ascii="Calibri" w:hAnsi="Calibri" w:cstheme="minorHAnsi"/>
          <w:szCs w:val="22"/>
        </w:rPr>
        <w:t xml:space="preserve"> драмом, евро </w:t>
      </w:r>
      <w:r>
        <w:rPr>
          <w:rFonts w:ascii="Calibri" w:hAnsi="Calibri" w:cstheme="minorHAnsi"/>
          <w:lang w:val="af-ZA"/>
        </w:rPr>
        <w:t>450.86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ՀՀԱՄՄՀ-ԷԱՃԱՊՁԲ-25/81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"ՀՀԱՄՄՀ-ԷԱՃԱՊՁԲ-25/81"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ՀՀԱՄՄՀ-ԷԱՃԱՊՁԲ-25/81*.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"ՀՀԱՄՄՀ-ԷԱՃԱՊՁԲ-25/81"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ՀՀԱՄՄՀ-ԷԱՃԱՊՁԲ-25/81*.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ՀՀԱՄՄՀ-ԷԱՃԱՊՁԲ-25/81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определено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 плотность при температуре 15 °C от 720 до 775 кг/м3, содержание серы не более 10 мг/кг, массовая доля кислорода не более 2,7 %, объемная доля окислителей не более: метанол-3 %, этанол-5 %, изопропиловый спирт-10 %, изобутиловый спирт-10 %, трибутиловый спирт-7 %, эфиры (C5 и более)-15 %, другие окислители-10 %, безопасность, маркировка и упаковка в соответствии с постановлением правительства РА от 11 ноября 2004 года № 1592-Н, утверждающим «Технический регламент на моторные топлива внутреннего сгорания». Поставка по чеку. Обязательное условие — пункты зарядки должны находиться на расстоянии не более 5 км от мэрии города Мегамор.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Мецамор в марзе Армавир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осуществляться через 20 календарных дней после вступления в силу Договора (за исключением случая, когда выбранный участник соглашается исполнить договор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