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Թուղթ A4 ֆորմատի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Թուղթ A4 ֆորմատի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Թուղթ A4 ֆորմատի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Թուղթ A4 ֆորմատի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2025.08.05.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թուղթ,   մեխանիկական եղանակով ստացված: Խտությունը՝ առնվազն 80 գ/մ2 (առանց շեղումների), չափերը՝ 21.0x29.7 մմ. (առանց շեղումների): Նախատեսված՝ միակողմանի և երկկողմանի տպագրության համար: Պիտանի՝ լազերային, թանաքաշիթային և օֆսեթ տպագրության համար: Սպիտակությունը` ոչ պակաս 171%-ից (CIE համակարգով) (առանց շեղումների) ուլտրասպիտակ: Պայծառությունը՝ 100%-ից ոչ պակաս, հաստությունը` 108մկմ, անթափանցելիությունը` 94%-ից ոչ պակաս, անհարթությունը ոչ ավել` 180մլ/ր`, խոնավությունը՝ 3,5-4,5%,  գործարանային փաթեթավորմամբ: Յուրաքանչյուր տուփում թերթերի քանակը` 500 հատ (առանց շեղումների): Մեկ տուփի քաշը՝ 2,5 կգ: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