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ԵՊՀ-ԷԱՃԱՊՁԲ-25/186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Քիմիայի ֆակուլտետի ընդհանուր կարիքների համար օդորակիչի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ԵՊՀ-ԷԱՃԱՊՁԲ-25/186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Քիմիայի ֆակուլտետի ընդհանուր կարիքների համար օդորակիչի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Քիմիայի ֆակուլտետի ընդհանուր կարիքների համար օդորակիչի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ԵՊՀ-ԷԱՃԱՊՁԲ-25/186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Քիմիայի ֆակուլտետի ընդհանուր կարիքների համար օդորակիչի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4.8037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2025.08.14.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ԵՊՀ-ԷԱՃԱՊՁԲ-25/186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ԵՊՀ-ԷԱՃԱՊՁԲ-25/186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«ԵՊՀ-ԷԱՃԱՊՁԲ-25/186»*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ԵՊՀ-ԷԱՃԱՊՁԲ-25/186*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«ԵՊՀ-ԷԱՃԱՊՁԲ-25/186»*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ԵՊՀ-ԷԱՃԱՊՁԲ-25/186*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Քիմիայի ֆակուլտետի ընդհանուր կարիքների համար օդորակիչի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Քիմիայի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Սպլիտ համակարգով oդորակիչ, հզորությունը՝ առնվզան 9000 BTU, ապահովող մակերեսը՝ առնվզան 25 մ2, կոմպրեսորը՝ ինվերտորային, աշխատանքային ռեժիմներ՝ սառեցում, տաքացում, չորացում, հեռակառավարման վահանակով, թևիկների կառավարումը հեռակառավարման վահանակի միջոցով, էներգախնայողության դաս՝ նվազագույնը A, գազի տեսակ՝ R410A կամ R32, ներքին/արտաքին բլոկի աղմուկի մակարդակը՝ առավելագույնը 41/53 դբ, մինիմալ դրսի ջերմաստիճանը ջերուցման ռեժիմում՝ ոչ ավել, քան -15օC, հիդրոմեկուսացման դասը՝ IPX4, էլեկտրասնուցման լարումը՝ 220-240Վ/50Hz:
Մատակարարված ապրանքը պետք է լինի նոր, չօգտագործված, գործարանային փաթեթավորմամբ: Օդորակիչն իր հետ պետք է ունենա նախատեսված համապատասխան խողովակների հավաքածու, արտաքին բլոկը պատին ամրացնելու համար համապատասխան հենաձող(եր) (կրոնշտեյն), ինչպես նաև օդորակիչը էլեկտրական հոսանքի վարդակին միացման 3x1.5 մմ2 լայնական կտրվածքով և կրկնակի մեկուսացումով պղնձե լար (առնվզան 3,5 մ) և 16 Ա համար նախատեսված էլեկտրական վարդակի գլխիկ: Օդորակիչի տեղափոխումը, բեռնաթափումը, տեղադրումը և միացումները իրականացնում է մատակարարը իր միջոցներով և իր հաշվին: Մասնակիցը պետք է ներկայացնի առաջարկվող ապրանքի ապրանքային նշանի, ֆիրմային անվանման, մոդելի և արտադրողի վերաբերյալ տեղեկատվություն: 
Ապրանքի համար սահմանվում է երաշխիքային ժամկետ՝ պատվիրատուի կողմից ապրանքն ընդունվելու օրվան հաջորդող օրվանից առնվազն 3 տարի: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ԵՊՀ,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