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ԿԾԿԾԻԳ-ԷԱՃԱՊՁԲ-25/17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БРП ОНКС РА “Центр образовательных программ”</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0070, ул. С. Врацяна 73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ԿԾԿԾԻԳ-ԷԱՃԱՊՁԲ-25/17 для нужд БРП ОНКС РА “Центр образовательных программ”</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Анаит Аракелян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a.arakelyan@promotion.am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98389689 (ներքին հեռախոսահամար՝ 05)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БРП ОНКС РА “Центр образовательных программ”</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ԿԾԿԾԻԳ-ԷԱՃԱՊՁԲ-25/17</w:t>
      </w:r>
      <w:r>
        <w:rPr>
          <w:rFonts w:ascii="Calibri" w:hAnsi="Calibri" w:cstheme="minorHAnsi"/>
          <w:i/>
        </w:rPr>
        <w:br/>
      </w:r>
      <w:r>
        <w:rPr>
          <w:rFonts w:ascii="Calibri" w:hAnsi="Calibri" w:cstheme="minorHAnsi"/>
          <w:szCs w:val="20"/>
          <w:lang w:val="af-ZA"/>
        </w:rPr>
        <w:t>2025.07.28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БРП ОНКС РА “Центр образовательных программ”</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БРП ОНКС РА “Центр образовательных программ”</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ԿԾԿԾԻԳ-ԷԱՃԱՊՁԲ-25/17 для нужд БРП ОНКС РА “Центр образовательных программ”</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ԿԾԿԾԻԳ-ԷԱՃԱՊՁԲ-25/17 для нужд БРП ОНКС РА “Центр образовательных программ”</w:t>
      </w:r>
      <w:r>
        <w:rPr>
          <w:rFonts w:ascii="Calibri" w:hAnsi="Calibri" w:cstheme="minorHAnsi"/>
          <w:b/>
          <w:lang w:val="ru-RU"/>
        </w:rPr>
        <w:t xml:space="preserve">ДЛЯ НУЖД  </w:t>
      </w:r>
      <w:r>
        <w:rPr>
          <w:rFonts w:ascii="Calibri" w:hAnsi="Calibri" w:cstheme="minorHAnsi"/>
          <w:b/>
          <w:sz w:val="24"/>
          <w:szCs w:val="24"/>
          <w:lang w:val="af-ZA"/>
        </w:rPr>
        <w:t>БРП ОНКС РА “Центр образовательных программ”</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ԿԾԿԾԻԳ-ԷԱՃԱՊՁԲ-25/17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a.arakelyan@promotion.am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ԿԾԿԾԻԳ-ԷԱՃԱՊՁԲ-25/17 для нужд БРП ОНКС РА “Центр образовательных программ”</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для лаборатории географии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30 %-ի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383.77</w:t>
      </w:r>
      <w:r>
        <w:rPr>
          <w:rFonts w:ascii="Calibri" w:hAnsi="Calibri" w:cstheme="minorHAnsi"/>
          <w:szCs w:val="22"/>
        </w:rPr>
        <w:t xml:space="preserve"> драмом, российский рубль </w:t>
      </w:r>
      <w:r>
        <w:rPr>
          <w:rFonts w:ascii="Calibri" w:hAnsi="Calibri" w:cstheme="minorHAnsi"/>
          <w:lang w:val="af-ZA"/>
        </w:rPr>
        <w:t>4.8037</w:t>
      </w:r>
      <w:r>
        <w:rPr>
          <w:rFonts w:ascii="Calibri" w:hAnsi="Calibri" w:cstheme="minorHAnsi"/>
          <w:szCs w:val="22"/>
        </w:rPr>
        <w:t xml:space="preserve"> драмом, евро </w:t>
      </w:r>
      <w:r>
        <w:rPr>
          <w:rFonts w:ascii="Calibri" w:hAnsi="Calibri" w:cstheme="minorHAnsi"/>
          <w:lang w:val="af-ZA"/>
        </w:rPr>
        <w:t>447.36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2025.08.11.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ԿԾԿԾԻԳ-ԷԱՃԱՊՁԲ-25/17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БРП ОНКС РА “Центр образовательных программ”</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"ԿԾԿԾԻԳ-ԷԱՃԱՊՁԲ-25/17"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БРП ОНКС РА “Центр образовательных программ”*(далее — Заказчик) процедуре закупок под кодом ԿԾԿԾԻԳ-ԷԱՃԱՊՁԲ-25/17*.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БРП ОНКС РА “Центр образовательных программ”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- 900011047413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"ԿԾԿԾԻԳ-ԷԱՃԱՊՁԲ-25/17"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БРП ОНКС РА “Центр образовательных программ”*(далее — Заказчик) процедуре закупок под кодом ԿԾԿԾԻԳ-ԷԱՃԱՊՁԲ-25/17*.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БРП ОНКС РА “Центр образовательных программ”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- 900011047413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Приложение 4.2</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ԿԾԿԾԻԳ-ԷԱՃԱՊՁԲ-25/17*</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002848B6" w:rsidRPr="002848B6">
        <w:rPr>
          <w:rFonts w:cstheme="minorHAnsi"/>
          <w:color w:val="000000" w:themeColor="text1"/>
        </w:rPr>
        <w:t>предусмотренных договором    N_____________________________________________ заключаемым между</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номер заключаемого договора</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БРП ОНКС РА “Центр образовательных программ” (далее-бенефициар)  и ______________________________________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наименование отобранного участника</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000829CD" w:rsidRPr="00E41FA3">
          <w:rPr>
            <w:rStyle w:val="Hyperlink"/>
            <w:rFonts w:cstheme="minorHAnsi"/>
          </w:rPr>
          <w:t>www.procurement.am</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ԿԾԿԾԻԳ-ԷԱՃԱՊՁԲ-25/17</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*Заполняется секретарем Комиссии до опубликования приглашения в бюллетене</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ԿԾԿԾԻԳ-ԷԱՃԱՊՁԲ-25/17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для лаборатории географии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прикрепленной Приложении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Приложении 2 к приложенному Приложении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прикрепленной Приложении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для лаборатории географии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