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 (Արարատի և Երասխի մանկապատանեկան մարզադպրոցներ)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 (Արարատի և Երասխի մանկապատանեկան մարզադպրոցներ)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 (Արարատի և Երասխի մանկապատանեկան մարզադպրոցներ)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 (Արարատի և Երասխի մանկապատանեկան մարզադպրոցներ)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ռինգեր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պատի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գնդակներ (ֆիթբոլ)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գնդակներ (ֆիթբոլ)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կշռաքարեր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ծածկոցով ըմբշամարտի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խրտվիլակ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ռինգ լրակազմ՝ չափսը 7x7 մետր, 16 հատուկ ճոպաններով, 4 մետաղական կանգնակներով, հատակին ձգվող հարմարությունով, հատուկ խտեցված ներքին մասով, կաշվին փոխարինող նյութից պատրաստված ծածկույթով, 4 բարձիկներով, ձգման կեռիկներով: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կաշվին փոխարինող բարձրորակ հումքից, գլանաձև,  հատուկ  խտեցված  սինտիպոնե  միջուկով  մեկ  ամբողջականություն, 20-30սմ շառավիղով բարձրությունը 60սմ-100սմ: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10 կիսակլոր աստիճաններով,  վերին մասը հարմարեցված որպես պտտաձող օգտագործելու համար, բարձրությունը 2.5մ, լայնությունը 85-88սմ, թույլ լաքապատ: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պատի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և  փայտյա հիմքով, հատուկ խտեցված միջուկով, 120մ.քառ. խտությամբ, չափսը 50x80սմ, երեսպատված կաշվին փոխարինող  հումքից: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Բամբակի և կապրոնի համակցությունից,   4-4.5 սմ տրամագծով, 4.5 մ երկարությամբ, վերին մասում առաստաղին երկաթե  ամրացվող հարմարանքով, մարզումային ստանդարտներին համապատասխան: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գնդակներ (ֆիթբոլ)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կգ պատրաստված  է կաշվին փոխարինող բարձրակարգ  հումքից, լցված ավազով կամ թեփով: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գնդակներ (ֆիթբոլ)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կգ պատրաստված  է կաշվին փոխարինող բարձրակարգ  հումքից, լցված ավազով կամ թեփով: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երկաթյա ոտքերով բարձրությունը փոփոխվող 900-1350 մմ 50մմ բարձրության փոփոխման քայլերով, հեծանը արհեստական կաշվից կիսակոշտ մակևերույթով, երկարությունը 670մմ, լայնությունը 350մմ,  բարձրությունը 280մմ քաշը 40կգ: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Լայնությունը 1մ, երկարությունը-2մ, բարձրությունը 5սմ.սպունգի խտությունը 120-160մետր խորանարդ, գույնը կապույտ,  պատրաստված է կաշվին փոխարինող որակյալ հումքից, հատուկ  խտեցված  սինտիպոնե  միջուկով: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կշռաքարեր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Հանտել 1 կգ մետաղական  հիմքով,  ռետինապատ 1 հատը համազոր է 1 զույգի: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մետաղական,  բռնակով, գույնը սև, քաշը 8 կգ, մարզումային չափորոշիչներին համապատասխան: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3մ,  լայնություն 28սմ, բարձրություն 30սմ, երկաթյա 3 ոտքեով, մշակված փայտից և լաքապա, միացումները սնկաձև հեռյուսներով: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կանգուն պարկ տակդիրով տակդիրի տրամագիծը առնվազն 60սմ: Նախատեսված ջուր կամ ավազ լցնելու համար, որը պետք է ծառայի որպես հակակշիռ: Պարկը պատրաստված լինի արհեստական բարձրորակ կաշվից: Ընդհանուր բարձրությունը առնվազն 160սմ: Պարկի տրամագիծը ոչ պակաս 30սմ, բարձրությունը 110սմ: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կշռաքարերը ռետինապատ, 85կգ  ընդհանուր  քաշով,    15կգ  ձողով,   փականներով: Մակարդակը պրոֆեսիոնալ: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ծածկոցով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12մ×12մ կամ 144 քառակուսի մետր մարզումային ստանդարտներին համապատասխան: Հումքը` բանեռ, գույնը` եռագույն (դեղին,կարմիր, կապույտ): Ծածկոցը պոլիէթիլենային, եռագույն:  Ներքնակը՝ խտացված սպունգով(խտությունը 120 կգ/խմ),հաստությունը՝ 6,4 սմ (6 սմսպունգի հաստություն, 0.4 սմ՝թաղանթ), չափսը՝ 1մ x 2մ: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խրտվիլակ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խրտվիլակ մեկ ամբողջական ոտքով: Նախատեսված տարբեր վարժությունների կիրառման համար: Բարձրություն 130-140սմ: Քաշը 18-25կգ: Պատրաստված արհեստական կաշվից: Լիցքավորված բարձր խտությամբ, որը զերծ կպահի խրտվիլակին դեֆորմացվելուց: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հատակ մարզասրահի համար: Չափսերը երկարություն 1000մմ, լայնություն 1000մմ հաստություն 20մմ: Պատրաստված բարձր խտայնության ռետինե հումքից: Գույնը սև: Քաշը առնվազն 18կգ: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Բազմաֆուկցիոնալ մարզասարք Կրոսովեր Պատրաստված լինի մետաղական 40x80մմ կտրվածքի ուղղանկյուն խողովակից, պատի հաստությունը առնվազն 2.5մմ: Գաբարիտային չափսեր՝ Երկարություն 2500մմ, լայնություն 1000մմ, բարձրություն 2250մմ: Մարզասարքի ամեն կողմում պետք է առկա լինի թվով 12հատ 5կգ կշռով՝ երկաթե միջուկով,  ռետինապատված ծանրաքարեր, որոնց աշխատանքը կարգավորվում է շարժական ռոլիկների և պատյանապատ մալուխի միջոցով: Մարզասարքի շարժական բոլոր հատվածները լինեն քրոմապատված, խողովակի արտաքին տեսքը երկարակյաց դարձնելու համար: Վերևի հատվածում առկա լինի տարբեր բռնվածքների համար պտտաձող: Մարզասարքը ամբողջությամբ ենթարկված լինի փոշեներկման: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Բազմաֆուկցիոնալ մարզասարք Հերկուլես Կմախքային հատվածը պատրաստված լինի մետաղական 40x80մմ կտրվածքի ուղղանկյուն խողովակից, պատի հաստությունը առնվազն 2.5մմ: Գաբարիտային չափսեր երկարություն 2150մմ, լայնություն 1750մմ, բարձրություն 2250մմ: Մարզասարքի երեք կողմերում պետք է առկա լինի թվով 12հատ 5կգ կշռով՝ երկաթե միջուկով  ռետինապատված ծանրաքարեր, որոնց աշխատանքը կարգավորվում է շարժական ռոլիկների և պատյանապատ մալուխի միջոցով: Մարզասարքի առաջին կողմում կատարվում է վերևից ձգում վարժություն մեջքի լայնակի մկանների մարզման, մյուս յողմում առջևից ձգում մեջքի կողային մկանների զարգացման: երրորդ կողմում  պետք է առկա լինի վերևից և ներքևից ձգումներ կատարելու հնարավորություն՝ ձեռքի եռագլուխ և բազուկային մկանների զարգացման: Չորրոդ կողմում տարբեր բռնվածքի պտտաձող ինչպես նաև փորի մկանների և ձեռքի եռագլուխ մկանների մարզման հնարավորություն ներքևի հատվածում առկա լինի հենրան պտտաձողի մուտքը անվտանգ դարձնելու համար: Մարզասարքը նախատեսվում է կառուցել մարզասրահում առկա սյան շուրջը: Մարզասարքը ամբողջությամբ ենթարկված լինի փոշեներկման: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Կոմպլեքս մետաղական շվեդական պատՄետաղական շվեդական պատի կմախքը պատրաստված լինի մետաղական 40x80 մմ կտրվածքի ուղղանկյուն խողովակից և կլոր կտրվածքի 26մմ տրամագծով խողովակից, պատի հաստությունը առնվազն 2.5մմ: Գաբարիտային չափսեր 800x1000x2400մմ: Պատից ամրացման հեռավորությունը 16սմ: Ձողերի քանակը 10: Վերևի հատվածում առկա լինի շարժական պտտաձող տարբեր բարձրությունների ֆիքսման հնարավորությամբ: Մեջտեղի հատվածում բրուսյա վարժության կատարման հարմարանք կրկին տարբեր աստիճանների ֆիքսման հնարավորությամբ: Ներքևի հատվածում երկաստիճան հարմարանք պտտաձողի մուտքը հեշտացնելու համար, ինչպես նաև երկու բռնակ հենում պարկած դիրքից վարժությունների կատրման համար: Մարզասարքը ամբողջությամբ ենթարկված լինի փոշեներկման: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գիպեռ Մարզասարքի կմախքային հատվածը պատրաստված լինի մետաղական 40x80մմ կտրվածքի ուղղանկյուն խողովակից, պատի հաստությունը առնվազն 2.5մմ: Գաբարիտային չափսեր՝ 1300x900x880մմ: Ոտքերի հենման հատվածը լինի շարժական՝ 5 ռեժիմներով՝ 5սմ բացվածքով: Ձեռքերի հենման հատվածները լինեն ռետինապատված: Նստատեղերը կարված լինեն բարձր որակի արհեստական կաշվից՝ ներսում առնվազն 4սմ օրթոպետիկ, բարձր խտության սպունգից: Հատակի հատվածում ունենա ռետինե ոտքեր հատակը չվնասելու համար: Մարզասարքը ամբողջությամբ ենթարկված լինի փոշեներկման: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փորի մկանների Մարզասարքի կմախքային հատվածը պատրաստված լինի մետաղական 40x80մմ կտրվածքի ուղղանկյուն խողովակից, պատի հաստությունը առնվազն 2.5մմ: Գաբարիտային չափսեր՝ 1500x600x90մմ: Մարզասարքը պետք է ուենան ֆիքսված 30աստիճանի թեք անկյուն վարժությունը արդյունավետ դարձնելու համար: Նստատեղերը կարված լինեն բարձր որակի արհեստական կաշվից՝ ներսում առնվազն 4սմ օրթոպետիկ բարձր խտության սպունգից: Հատակի հատվածում ունենա ռետինե ոտքեր հատակը չվնասելու համար: Մարզասարքը ամբողջությամբ ենթարկված լինի փոշեներկման: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ոտքերի հրում  Մարզասարքի կմախքային հատվածը պատրաստված լինի մետաղական 40x80մմ կտրվածքի ուղղանկյուն խողովակից, պատի հաստությունը առնվազն 2.5մմ: Թեք տեղադրված սյուները պատրաստված լինեն  80x120մմ ուղղանկյուն կտրվածքի խողովակից պատի հաստությունը առնվազն 3մմ: Գաբարիտային չափսեր՝ 2200x1200x1400մմ: Մարզասարքի աշխատանքը հիմնված լինի ռետինապատ անիվների մեխանիզմի վրա: Մարզասարքը պետք է ունենա թվով 4 հատ 30սմ  քրոմապատ խողովակից ելքեր ծանրաքարեր տեղադրոլու համար: Առավելագույն ծանրաբեռնվածություն 500կգ: Նստատեղը կարգավորվող:  Նստատեղերը կարված լինեն բարձր որակի արհեստական կաշվից՝ ներսում առնվազն 4սմ օրթոպետիկ բարձր խտության սպունգից: Հատակի հատվածում ունենա ռետինե ոտքեր հատակը չվնասելու համար: Մարզասարքը ամբողջությամբ ենթարկված լինի փոշեներկման: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Գանտելների հենարանը լրակազմով պատրաստված լինի մետաղական 60x60մմ կտրվածքի ուղղանկյուն խողովակից, պատի հաստությունը առնվազն 2.5մմ: Նախատեսված լինի թվով 12 զույգ գանտելների համար: Գաբարիտային չափսեր 2500x700x750մմ: Գանտելների հենման ատվածում առկա լինի պլաստիկե տակդիր գանտելները ֆիքսելու համար: Մարզասարքը ամբողջությամբ ենթարկված լինի փոշեներկման: Տեղափոխումը տեղադրումը կատարվում է մատակարարի կողմից: Գանտելների լրակազմի մեջ ներառվում են 2.5կգ, 5կգ, 7.5կգ, 10կգ, 12.5կգ, 15կգ, 17.5կգ, 20կգ, 22.5կգ, 25կգ, 27.5կգ, 30կգ մեկական զույգ՝ մեկ ամբողջական կտորից ռետինապատված գանտելներ: Ձեռքի բռնման հատվածը առնվազն 12սմ: Ձեռքի բռնման հատվածը լինի քրոմապատված և չսահող մակերեսով: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Ուսագոտու մկանների մարզասարք Մարզասարքի կմախքային հատվածը պատրաստված լինի մետաղական 40x80մմ կտրվածքի ուղղանկյուն խողովակից, պատի հաստությունը առնվազն 2.5մմ: Գաբարիտային չափսեր՝ 1400x1200x1650մմ: Մարզասարքի պետք է ունենա թվով 12 հատ՝ 5կգ քաշով, երկաթե միջուկով ռետինապտված ծանրաքարեր, որոնց աշխատանքը կատարվում է պատյանապատ մալուխի և համապատասխան ռոլիների միջոցով: Բռնակի շարժական հատվածը հիմնված է պադշիվնիկային մեխանիզմի վրա: Բռնակների հատվածը ռետինապատված: Նստատեղը կարգավորվող  Նստատեղերը կարված լինեն բարձր որակի արհեստական կաշվից՝ ներսում առնվազն 4սմ օրթոպետիկ բարձր խտության սպունգից: Հատակի հատվածում ունենա ռետինե ոտքեր հատակը չվնասելու համար: Մարզասարքը ամբողջությամբ ենթարկված լինի փոշեներկման: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Կրծքավանդակի մարզման մարզասարք Մարզասարքի կմախքային հատվածը պատրաստված լինի մետաղական 40x80 կտրվածքի ուղղանկյուն խողովակից, պատի հաստությունը առնվազն 2.5մմ: Գաբարիտային չափսեր՝ 1400x1200x1650մմ: Մարզասարքի պետք է ունենա թվով 12 հատ՝ 5կգ կշռով երկաթե միջուկով ռետինապտված ծանրաքարեր, որոնց աշխատանքը կատարվում է պատյանապատ մալուխի և համապատասխան ռոլիների միջոցով: Բռնակի շարժական հատվածը հիմնված է պադշիվնիկային մեխանիզմի վրա: Բռնակների հատվածը ռետինապատված: Մարզասարքը նախատեսված է դեպի առջև հրում վարժության կատարման համար: Նստատեղը կարգավորվող  Նստատեղերը կարված լինեն բարձր որակի արհեստական կաշվից՝ ներսում առնվազն 4սմ օրթոպետիկ բարձր խտության սպունգից: Հատակի հատվածում ունենա ռետինե ոտքեր հատակը չվնասելու համար: Մարզասարքը ամբողջությամբ ենթարկված լինի փոշեներկման: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Ուսագոտու մկանների մարզասարք Մարզասարքի կմախքային հատվածը պատրաստված լինի մետաղական 40x80մմ կտրվածքի ուղղանկյուն խողովակից, պատի հաստությունը առնվազն 2.5մմ: Գաբարիտային չափսեր՝ 1600x1200x1650մմ: Մարզասարքի պետք է ունենա թվով 12 հատ՝ 5կգ կշռով երկաթե միջուկով ռետինապտված ծանրաքարեր, որոնց աշխատանքը կատարվում է պատյանապատ մալուխի և համապատասխան ռոլիների միջոցով: Բռնակի շարժական հատվածը հիմնված է պադշիվնիկային մեխանիզմի վրա: Բռնակների հատվածը ռետինապատված: Մարզասարքը նախատեսված է թեք անկյան տակ  դեպի վերև հրում վարժության կատարման համար: Նստատեղը կարգավորվող  Նստատեղերը կարված լինեն բարձր որակի արհեստական կաշվից՝ ներսում առնվազն 4սմ օրթոպետիկ բարձր խտության սպունգից: Հատակի հատվածում ունենա ռետինե ոտքեր հատակը չվնասելու համար: Մարզասարքը ամբողջությամբ ենթարկված լինի փոշեներկման: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 տղամարդու մարզումային 190կգ: Միջազգային նորմերին համապատասխան (Ծանրամարտի ֆեդերացիայի կողմից  IWF հավաստագրված): Սկավառակները ռետինապատված գունավոր յուրաքանչյուր քաշից զույգով (25կգ կարմիր, 20կգ կապույտ, 15կգ դեղին, 10կգ կանաչ, 5կգ-2.5կգ, 2կգ, 1.5 կգ 1կգ և 0.5կգ մետաղյա կամ ռետինապատված գույնը կարևոր է), 25,15, 10 կիլոգրամանոց քարերը ռետինապատված՝ քարերի վրա նշված կիլոգրամի թվերի բարձրությունը՝ 3.5սմ, լայնությունը 1սմ: 5կգ (դիմացի հատվածը սպիտակ գույնի, քարի հաստությունը՝ 1.5սմ), 2.5կգ (դիմացի հատվածը կարմիր գույնի, քարի հաստությունը՝ 1սմ), 2կգ (դիմացի հատվածը թանաքագույն, քարի հաստությունը՝ 1սմ), 1.5կգ (դիմացի հատվածը դեղին  գույնի, քարի հաստությունը՝ 1սմ) 1կգ (դիմացի հատվածը կանաչ գույնի, քարի հաստությունը՝ 1սմ) և 0.5կգ (դիմացի հատվածը սպիտակ գույնի, քարի հաստությունը՝ 1սմ) քարերը չժանգոտվող մետաղից, տարբեր գույների, վրան նշված լինի արտադրողի անվանումը, քարերի քաշը երկու կողմից և IWF տարբերանշանը: Ձողը 20կգ, երկարությունը՝ 201սմ, քարերի և թականների տեղադրման հատվածը՝ 30.5սմ, Ձողը բռնելու կատվածի երկարությունը՝ 44սմ, որը ունի բաժանարար հատված՝ 0.5սմ հաստությամբ: Ձողի վրա նշված լինի արտադրողի անվանումը, IWF տարբերանշանը:  power lock փականներով 2.5կգ, մետաղական հիմքով: Փականը ձողին ամրացնելու ձեռքի հատվածը  հատվածը կապույտ գույնի, մատների միջև հեռավորությունը 7սմ, փականի վրա լինի հատուկ բռնակ ռետինապատված ձողին ամրացնելու համար, երկարությունը 10 սմ: Փականի վրա նշված լինի արտադրողի անվանում, IWF գրվածքը: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շարժական նստարան վարժասարք Մարզասարքի կմախքային հատվածը պատրաստված լինի մետաղական 40x80մմ կտրվածքի ուղղանկյուն խողովակից, պատի հաստությունը առնվազն 2.5մմ: Գաբարիտային չափսեր՝ 1300x600x1300մմ: Մարզասարքի մեջքի հատվածը լինի շարժական ՝ 5ռեժիմներով: Առջևի հատվածը լինի ֆիքսված 15աստիճան դեպի ներս թեքությամբ: Նստատեղերը կարված լինեն բարձր որակի արհեստական կաշվից՝ ներսում առնվազն 4սմ օրթոպետիկ բարձր խտության սպունգից: Հատակի հատվածում ունենա ռետինե ոտքեր հատակը չվնասելու համար: Մարզասարքը ամբողջությամբ ենթարկված լինի փոշեներկման: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Ծանրաձողը պահող երկաթե  հենարան, բարձրությունը կառավարվող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և Երասխի մանկապատանեկան մարզադպրոցներ,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