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դրեզինայի պահեստամասերի ձեռքբերման նպատակով ԵՄ-ԷԱՃԱՊՁԲ-25/123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դրեզինայի պահեստամասերի ձեռքբերման նպատակով ԵՄ-ԷԱՃԱՊՁԲ-25/123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դրեզինայի պահեստամասերի ձեռքբերման նպատակով ԵՄ-ԷԱՃԱՊՁԲ-25/123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դրեզինայի պահեստամասերի ձեռքբերման նպատակով ԵՄ-ԷԱՃԱՊՁԲ-25/123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Ռեվերս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փոխանցում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քարշի ձող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նախատեսված 650 մմ տրամագծով անվազույգերի համար 535-063-01A (АГМу տիպի տնտեսականգնացք):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АГМу տիպի տնտեսական գնացքի  համար նախատեսված արգելակի գլան՝ 508B: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Ռեվերս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АГМу տիպի տնտեսական գնացքի  համար նախատեսված ռեվերս
535-031А-00: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փոխանցում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АГМу տիպի տնտեսական գնացքի  համար նախատեսված կարդանային փոխանցում АГМу 535-033-00: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քարշի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АГМу տիպի տնտեսական գնացքի  համար նախատեսված ռեակտիվ քարշի ձող АГМу 535-034-00: Ապրանքը պետք է լինի նոր և չօգտագործված: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