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2025.07.31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ՍԿԿ-ԷԱՃԱՊՁԲ-25/10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‘‘Центр спортивного управления’’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Ул. Манандян 41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жалюзи для нужд ЗАО ‘‘Центр спортивного управления’’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Марина Мурадян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gnumnerskk.toms@gmail.com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+37495-498-818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‘‘Центр спортивного управления’’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ՍԿԿ-ԷԱՃԱՊՁԲ-25/10</w:t>
      </w:r>
      <w:r>
        <w:rPr>
          <w:rFonts w:ascii="Calibri" w:hAnsi="Calibri" w:cstheme="minorHAnsi"/>
          <w:i/>
        </w:rPr>
        <w:br/>
      </w:r>
      <w:r>
        <w:rPr>
          <w:rFonts w:ascii="Calibri" w:hAnsi="Calibri" w:cstheme="minorHAnsi"/>
          <w:szCs w:val="20"/>
          <w:lang w:val="af-ZA"/>
        </w:rPr>
        <w:t>2025.07.31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‘‘Центр спортивного управления’’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‘‘Центр спортивного управления’’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жалюзи для нужд ЗАО ‘‘Центр спортивного управления’’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жалюзи для нужд ЗАО ‘‘Центр спортивного управления’’</w:t>
      </w:r>
      <w:r>
        <w:rPr>
          <w:rFonts w:ascii="Calibri" w:hAnsi="Calibri" w:cstheme="minorHAnsi"/>
          <w:b/>
          <w:lang w:val="ru-RU"/>
        </w:rPr>
        <w:t xml:space="preserve">ДЛЯ НУЖД  </w:t>
      </w:r>
      <w:r>
        <w:rPr>
          <w:rFonts w:ascii="Calibri" w:hAnsi="Calibri" w:cstheme="minorHAnsi"/>
          <w:b/>
          <w:sz w:val="24"/>
          <w:szCs w:val="24"/>
          <w:lang w:val="af-ZA"/>
        </w:rPr>
        <w:t>ЗАО ‘‘Центр спортивного управления’’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ՍԿԿ-ԷԱՃԱՊՁԲ-25/10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gnumnerskk.toms@gmail.com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жалюзи для нужд ЗАО ‘‘Центр спортивного управления’’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383.84</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442.91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2025.08.12.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ՍԿԿ-ԷԱՃԱՊՁԲ-25/10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‘‘Центр спортивного управления’’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"ՍԿԿ-ԷԱՃԱՊՁԲ-25/10"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спортивного управления’’*(далее — Заказчик) процедуре закупок под кодом ՍԿԿ-ԷԱՃԱՊՁԲ-25/10*.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спортивного управления’’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- 02319559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- 1570024157251500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"ՍԿԿ-ԷԱՃԱՊՁԲ-25/10"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спортивного управления’’*(далее — Заказчик) процедуре закупок под кодом ՍԿԿ-ԷԱՃԱՊՁԲ-25/10*.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спортивного управления’’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- 02319559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- 1570024157251500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ՍԿԿ-ԷԱՃԱՊՁԲ-25/10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__365____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тканевые жалюзи, ширина: 13 см, цвет по выбору заказчика, слои открываемые/ закрываемые, с алюминиевым профилем. Товар должен быть новым, неиспользованным. Доставка и установка товара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община Аракс, село Джрарат, Исаакян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