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439.01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«2025թ.Նոր Նորք վարչական շրջանի ղեկավարի գավաթ մարզական միջոցառում»(խաղային մարզաձևեր)  
Միջոցառումը նախատեսվում է իրականացնել 2025 թվականի սեպտեմբեր-հեկտեմբեր ամիսներին /միջոցառման օրը, տեղը և ժամը նախապես համաձայնեցնել Պատվիրատուի հետ/։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մարզագույք։(Մարզատարածքը համաձայնեցնել պավիրատուի հետ)
• ձայնային ապարատուրա /2 կվտ հզորությամբ/՝ սպասարկող անձնակազմի և հաղորդավարի ծառայություններով,  
• անվերադարձ տրամադրել մասնագիտական գույք՝ բասկետբոլի 10 հատ N 6 գնդակ, ֆուտբոլի 10 հատ N 4 գնդակ, վոլեյբոլի 10 հատ գնդակ, հանդբոլի 6 հատ գնդակ, 2 հատ սեղանի թենիսի սեղան համապատասխան պարագաներով:
• տրամադրել տեխնիկական գույք՝ 2 հատ աղբաման, 2 հատ ավել, 2 հատ սավոկ, 
• ապահովել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շնորհակալագրերով(126), 126 մեդալներով ու 11 գավաթներով`նմուշը, նյութը, էսքիզներն ու որակը նախապես համաձայնեցնելով Պատվիրատուի հետ,
• հաղթող թիմի անդամներին ապահովել (անվերադարձ տրամադրել) միասնական մարզահանդերձանքով՝ /126 լրակազմ/ ։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մարզակոշիկից՝ մոդելն ու գույնը համաձայնեցնելով Պատվիրատուի հետ /չափսերը կտրամադրվեն լրացուցիչ/, 
Քաղաքային փուլին մասնակցելու նպատակով հաղթող թիմերին/կանոնադրության պահանջներին համապատասխան թվաքանակով/ ապահովել տրանսպորտային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հոկտեմբերի 31-ը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