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примерная форма объявления о закупке услуг и приглашения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a.chobanyan@atdf.am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ՊԾԷԱ-ԱՊՁԲ-2025/11</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примерная форма объявления о закупке услуг и приглашения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примерная форма объявления о закупке услуг и приглашения</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a.chobanyan@atdf.am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примерная форма объявления о закупке услуг и приглашения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родниковая вода Хлориды-3-26, кальций-20-30, водородный показатель 6,5-7,5, разлитая в предназначенные для этой цели полимерные бутылки емкостью 18,9 л. Безопасность и маркировка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от 10.03.2010 N 06-Н и статьями 8 и 9 Закона Республики Армения «О безопасности пищевых продуктов». До начала поставок Продавец бесплатно предоставляет Покупателю 6 новых водораздаточных устройств - диспенсеров, которые возвращаются Продавцу после окончания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հաշված 20–րդ օրացուցային օրվանից, բացառությամբ այն դեպքի, երբ ընտրված մասնակիցը համաձայնում է պայմանագրի կատարումը սկսել ավելի կարճ ժամկետից:  Պատվերը տրվեու է էլ․ փոստի միջոցով, մատակարարումը՝ պատվերը ստանալուց 3 աշխատանքային օրվա ընթացքում։ Ավարտ  մինչև 2025 թվականի դեկտեմբերի 25-ը ներառյալ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