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դիզելային վառելիքի ձեռբերման նպատակով հայտարարված  ՀՀԱՆՇՕԾ-ԷԱՃԱՊՁԲ-2025/40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դիզելային վառելիքի ձեռբերման նպատակով հայտարարված  ՀՀԱՆՇՕԾ-ԷԱՃԱՊՁԲ-2025/40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դիզելային վառելիքի ձեռբերման նպատակով հայտարարված  ՀՀԱՆՇՕԾ-ԷԱՃԱՊՁԲ-2025/40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դիզելային վառելիքի ձեռբերման նպատակով հայտարարված  ՀՀԱՆՇՕԾ-ԷԱՃԱՊՁԲ-2025/40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լցակայանների առկայությունը ՀՀ բոլոր  մարզերում և Երևան քաղաքի վարչական շրջաններում յուրաքանչյուր մարզում  նվազագույնը 3 լցակայան, իսկ Երևան քաղաքի վարչական կենտրոներում նվազագույնը 1 հատ : Մատակարարումը՝ 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Մատակարարումը`կտրոնային: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15.10.2025թ.,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15.10.2025թ.,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