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ուսումնական նյութերի ձեռքբերման նպատակով ՀԳՊԱ-ԷԱՃԱՊՁԲ-2025/18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ուսումնական նյութերի ձեռքբերման նպատակով ՀԳՊԱ-ԷԱՃԱՊՁԲ-2025/18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ուսումնական նյութերի ձեռքբերման նպատակով ՀԳՊԱ-ԷԱՃԱՊՁԲ-2025/18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ուսումնական նյութերի ձեռքբերման նպատակով ՀԳՊԱ-ԷԱՃԱՊՁԲ-2025/18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/պղնձե/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/սպիտակ շամոտ/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/օխրա/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/մուգ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/օրանժ/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/շագանակագույն/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/մուգ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/բաց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Վերջնարակ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