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2025.08.01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ԱԳՆ-ԷԱՃԾՁԲ-25/05</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արտաքին գործերի նախարարություն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Հանրապետության հրապարակ Կառավարական տուն 2</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АРЕНДА ЛЕГКОВЫХ АВТОМОБИЛЕЙ С ВОДИТЕЛЕМ ДЛЯ НУЖД МИНИСТЕРСТВА ИНОСТРННЫХ ДЕЛ 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14:30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14:30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Մարտիկ Նալբանդյան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m.nalbandyan@mfa.am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060620583</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արտաքին գործերի նախարարություն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ԱԳՆ-ԷԱՃԾՁԲ-25/05</w:t>
      </w:r>
      <w:r w:rsidRPr="00A064D2">
        <w:rPr>
          <w:rFonts w:ascii="Calibri" w:hAnsi="Calibri" w:cs="Times Armenian"/>
          <w:i/>
          <w:lang w:val="ru-RU"/>
        </w:rPr>
        <w:br/>
      </w:r>
      <w:r w:rsidR="©0A7F" w:rsidRPr="00A064D2">
        <w:rPr>
          <w:rFonts w:ascii="Calibri" w:hAnsi="Calibri" w:cstheme="minorHAnsi"/>
          <w:szCs w:val="20"/>
          <w:lang w:val="af-ZA"/>
        </w:rPr>
        <w:t>2025.08.01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արտաքին գործերի նախարարություն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արտաքին գործերի նախարարություն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АРЕНДА ЛЕГКОВЫХ АВТОМОБИЛЕЙ С ВОДИТЕЛЕМ ДЛЯ НУЖД МИНИСТЕРСТВА ИНОСТРННЫХ ДЕЛ 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АРЕНДА ЛЕГКОВЫХ АВТОМОБИЛЕЙ С ВОДИТЕЛЕМ ДЛЯ НУЖД МИНИСТЕРСТВА ИНОСТРННЫХ ДЕЛ РА</w:t>
      </w:r>
      <w:r w:rsidR="00CC1843" w:rsidRPr="00A064D2">
        <w:rPr>
          <w:rFonts w:ascii="Calibri" w:hAnsi="Calibri"/>
          <w:b/>
          <w:lang w:val="ru-RU"/>
        </w:rPr>
        <w:t>ДЛЯ НУЖД</w:t>
      </w:r>
      <w:r w:rsidRPr="00F7430C">
        <w:rPr>
          <w:rFonts w:ascii="Calibri" w:hAnsi="Calibri" w:cs="Calibri"/>
          <w:b/>
          <w:u w:val="single"/>
          <w:lang w:val="af-ZA"/>
        </w:rPr>
        <w:t>ՀՀ արտաքին գործերի նախարարություն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ԱԳՆ-ԷԱՃԾՁԲ-25/05</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m.nalbandyan@mfa.am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АРЕНДА ЛЕГКОВЫХ АВТОМОБИЛЕЙ С ВОДИТЕЛЕМ ДЛЯ НУЖД МИНИСТЕРСТВА ИНОСТРННЫХ ДЕЛ 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14:30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383.55</w:t>
      </w:r>
      <w:r w:rsidRPr="00DD1FC5">
        <w:rPr>
          <w:rFonts w:ascii="Calibri" w:hAnsi="Calibri"/>
          <w:szCs w:val="22"/>
        </w:rPr>
        <w:t xml:space="preserve"> драмом, российский рубль </w:t>
      </w:r>
      <w:r w:rsidRPr="009341B3">
        <w:rPr>
          <w:rFonts w:ascii="Calibri" w:hAnsi="Calibri"/>
          <w:lang w:val="hy-AM"/>
        </w:rPr>
        <w:t>4.786</w:t>
      </w:r>
      <w:r w:rsidRPr="00DD1FC5">
        <w:rPr>
          <w:rFonts w:ascii="Calibri" w:hAnsi="Calibri"/>
          <w:szCs w:val="22"/>
        </w:rPr>
        <w:t xml:space="preserve"> драмом, евро</w:t>
      </w:r>
      <w:r w:rsidRPr="00405759">
        <w:rPr>
          <w:rFonts w:ascii="Calibri" w:hAnsi="Calibri"/>
          <w:lang w:val="hy-AM"/>
        </w:rPr>
        <w:t>437.67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2025.08.13. 14:30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ԱԳՆ-ԷԱՃԾՁԲ-25/05</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ԱԳՆ-ԷԱՃԾՁԲ-25/05</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ԱԳՆ-ԷԱՃԾՁԲ-25/05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արտաքին գործերի նախարարություն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"ԱԳՆ-ԷԱՃԾՁԲ-25/05"*</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արտաքին գործերի նախարարություն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ԱԳՆ-ԷԱՃԾՁԲ-25/05</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"ԱԳՆ-ԷԱՃԾՁԲ-25/05"</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ԱԳՆ-ԷԱՃԾՁԲ-25/05*.</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ԱԳՆ-ԷԱՃԾՁԲ-25/05</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"ԱԳՆ-ԷԱՃԾՁԲ-25/05"</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ԱԳՆ-ԷԱՃԾՁԲ-25/05*.</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ԱԳՆ-ԷԱՃԾՁԲ-25/05</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электрического автомобиля (с круглосуточной доступностью на территории Республики с рабочей занятостью до 12 часов) с водителем. Машина должна принадлежать Исполнителю. Автомобиль не должен находиться под арестом. Год выпуска автомобиля – 2022 года или новее.
Технические характеристики автомобиля:
Класс: Эконом ( B  или C   класс), 2 штуки
Кузов: седан
Длина/ширина/высота: 4700-4800,1800-1900,1400-1500,
Запас хода на электроприводе: 500-520 км
Мощность аккумулятора: 57-61 кВт/ч
Размер колес: R 17-18
Салон: отделка кожей
Класс: Представительский (A или B класс), 3 штуки
Кузов: седан
Длина/ширина/высота: 4990-5100,1910-1930,1490-1600,
Запас хода на электроприводе: 500-600 км
Мощность аккумулятора: 60-80  кВт/ч
Размеры колес: R 18-20
Салон: отделка кожей
Автомобили должны быть припаркованы в непосредственной близости от административного здания Министерства иностранных дел (г. Ереван, ул. Вазгена Саркисяна 3) (при необходимости Заказчик предоставляет бесплатную парковку). Автомобиль должен быть подан по адресу Заказчика в технически безупречном и чистом состоянии в течение 10 минут с момента получения заказа. Пассажирские перевозки будут осуществляться в соответствии с поступившим заказом.
Автомобиль должен быть технически безупречным, иметь систему безопасности, новые или с допустимым износом шины, систему GPS и интернет, быть в хорошем состоянии как внешне, так и внутри, левосторонний руль, систему кондиционирования, деловой внешний вид (без тюнинга), быть зарегистрированным в Республике Армения и иметь армянские номерные знаки.
Автомобиль в основном будет перевозить 2–4 человек.
Исполнитель несет все расходы, связанные с перевозкой пассажиров, за исключением расходов на электроэнергию.
Исполнитель несет расходы, связанные с техническими неисправностями, возникшими в процессе эксплуатации транспортного средства.
Исполнитель обязуется устранить неисправности автомобиля в течение 24 часов или заменить его на аналогичное в течение 4 рабочих дней.
Исполнитель должен иметь соответствующие документы на транспортное средство, а также предоставить документы, технический паспорт автомобиля, талон технического осмотра и договор ОСАГО.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Условием исполнения прав и обязанностей сторон, предусмотренных договором на 2025 год, является срок с 21-го дня вступления договора в силу до 30 декабря 2025 года.  А на 2026 и 2027 годы, при наличии соответствующих финансовых средств, после вступления договора в силу, заключенного между сторонами, – срок до 31 декабря 2026 года и 31 декабря 2027 года включительно соответственно. Условием исполнения прав и обязанностей сторон, предусмотренных договором, является регистрация договора в Министерстве финансов Республики Армения.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