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ԿԴՄՀՀ-ԷԱՃԱՊՁԲ-25/30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մարզահամերգային համալիր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Ծիծեռնակաբերդի զբոսայգի1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 ԴԵՄԻՐՃՅԱՆԻ ԱՆՎԱՆ ՄԱՐԶԱՀԱՄԵՐԳԱՅԻՆ ՀԱՄԱԼԻՐ» ՓԲԸ-Ի կարիքների համար` դիզելային գեներատորների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Բոյաջյան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055-805561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sccgnumner@gmail.com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մարզահամերգային համալիր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ԿԴՄՀՀ-ԷԱՃԱՊՁԲ-25/30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մարզահամերգային համալիր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մարզահամերգային համալիր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 ԴԵՄԻՐՃՅԱՆԻ ԱՆՎԱՆ ՄԱՐԶԱՀԱՄԵՐԳԱՅԻՆ ՀԱՄԱԼԻՐ» ՓԲԸ-Ի կարիքների համար` դիզելային գեներատորների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մարզահամերգային համալիր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 ԴԵՄԻՐՃՅԱՆԻ ԱՆՎԱՆ ՄԱՐԶԱՀԱՄԵՐԳԱՅԻՆ ՀԱՄԱԼԻՐ» ՓԲԸ-Ի կարիքների համար` դիզելային գեներատորների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ԿԴՄՀՀ-ԷԱՃԱՊՁԲ-25/30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sccgnumner@gmail.com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 ԴԵՄԻՐՃՅԱՆԻ ԱՆՎԱՆ ՄԱՐԶԱՀԱՄԵՐԳԱՅԻՆ ՀԱՄԱԼԻՐ» ՓԲԸ-Ի կարիքների համար` դիզելային գեներատորների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ԿԴՄՀՀ-ԷԱՃԱՊՁԲ-25/30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մարզահամերգային համալիր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ԿԴՄՀՀ-ԷԱՃԱՊՁԲ-25/30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ԿԴՄՀՀ-ԷԱՃԱՊՁԲ-25/30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ԿԴՄՀՀ-ԷԱՃԱՊՁԲ-25/30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«ԿԴՄՀՀ-ԷԱՃԱՊՁԲ-25/30»*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«ԿԴՄՀՀ-ԷԱՃԱՊՁԲ-25/30»*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ԿԴՄՀՀ-ԷԱՃԱՊՁԲ-25/30*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ԿԴՄՀՀ-ԷԱՃԱՊՁԲ-25/30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«ԿԴՄՀՀ-ԷԱՃԱՊՁԲ-25/30»*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ԿԴՄՀՀ-ԷԱՃԱՊՁԲ-25/30*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__</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__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____15_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գեներատորի տեխնիկական բնութագիրը՝ 500 կՎտ, պաշտպանական պատյան/կոնտեյներով, ավտոմատ պահուստային միացման համակարգով (ATS), արտաքին տեղադրման համար, նախատեսված շահագործման Հայաստանի կլիմայական պայմաններում։
Տեղադրման և շահագործման վայրը՝ արտաքին, նախատեսված բոլոր եղանակային պայմանների համար։ Գեներատորը պետք է լինի նոր (2024թ.), գործարանային փաթեթավորմամբ։
Տեղադրումը, մոնտաժը և նախնական փորձարկումները պետք է իրականացվեն Մատակարարի կողմից։ Մատակարարը պետք է կատարի մոնտաժի համար անհրաժեշտ մալուխների և այլ միջոցների գնահատում և ներառի աշխատանքների ծավալում։
Գեներատորի տեղադրումը համարվում է ավարտված փորձարկման ավարտից հետո։
Փորձարկումից հետո Մատակարարը ներկայացնում է պաշտոնական նամակ գեներատորի շահագործման պատրաստ լինելու մասին, որից հետո սկսվում է երաշխիքային ժամկետը։ Պատվիրատուին պետք է տրամադրվեն տեխնիկական բնութագրերը, շահագործման և տեղադրման հրահանգները, գործարանային գծագրերը և սխեմաները՝ հայերեն, ռուսերեն կամ անգլերեն լեզվով։ Նաեւ պետք է տրամադրվի գործարանային երաշխիք և ISO 8528 և ISO 3046 ստանդարտներին համապատասխանության վկայականներ։
1. Հիմնական բնութագրեր
Անվանում	Ցուցանիշ
Նոմինալ հզորություն	500 կՎտ
Լարում	400/230 Վ (երեք փուլի փոխհոսանք)
Հաճախականություն	50 Հց
Հզորության գործակից (cos φ)	0.8
Ավտոմատ գործարկում	Առկա է
Գեներատորի տեսակ	Սինխրոն, առանց խոզանակների
Տեղադրման տեսակ	Մոբիլ, կոնտեյներով
ATS՝ ավտոմատ պահուստային միացում	Առկա է
Տեղադրման պայմանները	Արտաքին
Աղմուկի մակարդակ	≤75 դԲ՝ 7 մ հեռավորության վրա
2. Շարժիչ
Անվանում	Ցուցանիշ
Մխոցների քանակը	6 (շարքով կամ V-աձև դասավորված)
Աշխատանքային ծավալ	Մինչև 15 լ
Ներդաշնակման համակարգ	Էլեկտրոնային
Սառեցման համակարգ	Հեղուկային
Նոմինալ պտույտների արագություն	1500 պտ/րոպե
Վառելիքի ծախս (100% բեռի դեպքում)	~90–100 լ/ժամ
Վառելիքի տեսակ	                             Դիզելային
Ինքնավար աշխատանքի ժամանակ՝ 70% բեռի դեպքում	              ~մինչև 24 ժամ
Ինքնավար աշխատանքի ժամանակ՝ 100% բեռի դեպքում	~մինչև 17 ժամ
3. Փոխհոսանքի սինխրոն գեներատոր (Альтернатор (генератор переменного тока)
Անվանում	Ցուցանիշ
Տեսակ	Սինխրոն
Մեկուսացման դաս	H
Պաշտպանության դաս	IP23 կամ IP44
Լարման կարգավորում	Ավտոմատ (AVR)
Հաճախականության կայունություն	±0.5%
4. Կառավարման համակարգ
Անվանում	Ցուցանիշ
վերահսկում	Առկա է
Ֆունկցիաներ	Համաձայն միջազգային ստանդարտների
Ինտերֆեյսներ	RS485, USB, GSM, Modbus
LCD էկրան	Առկա է
5. Անվտանգություն Պաշտպանություն՝
•	Ավելաբեռնումից
•	Գերտաքացումից
•	Ցածր յուղի ճնշումից
•	Սառեցման հեղուկի բարձր ջերմաստիճանից
Սարքավորում՝
•	Հրդեհ մարիչներ
•	Հողանցում
•	Արտակարգ կանգեցում
6. Կոմպլեկտավորում
•	500 կՎտ գեներատոր
•	Կոնտեյներ / պաշտպանական պատյան
•	Կոնտրոլլեր
•	Միացման մալուխներ
•	Փաստաթղթեր (անձնագիր, հրահանգներ, սխեմաներ, ISO ստանդարտներին համապատասխանության փաստաթղթեր)
•	Տեխնիկական սպասարկման մատյան
7. Լրացուցիչ
•	Սինխրոնացում այլ գեներատորների հետ
•	Զուգահեռ աշխատանք ապահովելու հնարավորություն՝ սինխրոնացման միջոցով
•	Բարձր տարողությամբ վառելիքի բաք
•	Քարշակ (մոբիլ տարբերակ)
•	Պահեստամասեր և տեխնիկական սպասարկման հավաքակազմ
8. Լրացուցիչ առանձնահատկություններ
•	Բարձր խտությամբ վուլկանիկ բամբակով ձայնամեկուսացում
•	Պողպատե թափք՝ հակակոռոզիոն էպօքսիդային ներկով
•	Ներկառուցված պողպատե բաք
•	Վառելիքի մակարդակի, յուղի ճնշման և ջրի ջերմաստիճանի սենսորներ
•	Կառավարման վահանակների տարբերակներ
•	Արտաքին վառելիքի բաքերի, պոմպերի և հեռահար մոնիթորինգի միացման հնարավորություն
9. Կապ և կառավարում
Բոլոր նշված հնարավորությունները մատչելի են որպես տարբերակներ (⓪)՝ կախված կառավարման վահանակի տեսակից․
•	RS232 / RS485
•	Modbus / Modbus TCP/IP
•	Ցանցային կապ (CCLAN)
•	GSM/GPRS մոդեմ
•	GPS դիրքորոշում
•	ՀԱՄ համակարգչի ծրագրային ապահովում
•	Հեռակառավարման էկրան
•	Հեռասիգնալ
•	J1939 միացում
Մրցույթում մասնակցողը պարտավոր է ապահովել՝
Երաշխիքային պարտավորություններ՝
•	Առնվազն 12 ամիս կամ 1500 մոթո-ժամ երաշխիք՝ շարժիչի և գեներատորի համար
•	Սպասարկման և վերանորոգման պայմաններ երաշխիքային ժամկետի ընթացքում
•	Պահեստամասերի արագ առաքում
Տեխնիկական փաստաթղթեր ռուսերեն կամ անգլերեն լեզվով՝
•	Գործարկման հրահանգներ, անձնագրեր, միացման սխեմաներ և տեխնիկական սպասարկում
Շահագործման պայմաններ՝
•	Սարքավորումը պետք է հարմարեցված լինի տվյալ տարածաշրջանի կլիմայական պայմաններին (ջերմաստիճան, խոնավություն, ծովի մակերևույթից բարձրություն)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Ծիծեռնակաբերդի զբոսայգի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ըստ Պատվիրատուի պահանջի 60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