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«ԿՄՀՔ-ԷԱՃԱՊՁԲ-25/45» ԾԱԾԿԱԳՐՈՎ ԷԼԵԿՏՐԱԿԱՆ ՄԵՔԵՆԱՅԻ (ԷԼԵԿՏՐՈՄՈԲԻԼ)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«ԿՄՀՔ-ԷԱՃԱՊՁԲ-25/45» ԾԱԾԿԱԳՐՈՎ ԷԼԵԿՏՐԱԿԱՆ ՄԵՔԵՆԱՅԻ (ԷԼԵԿՏՐՈՄՈԲԻԼ)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«ԿՄՀՔ-ԷԱՃԱՊՁԲ-25/45» ԾԱԾԿԱԳՐՈՎ ԷԼԵԿՏՐԱԿԱՆ ՄԵՔԵՆԱՅԻ (ԷԼԵԿՏՐՈՄՈԲԻԼ)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«ԿՄՀՔ-ԷԱՃԱՊՁԲ-25/45» ԾԱԾԿԱԳՐՈՎ ԷԼԵԿՏՐԱԿԱՆ ՄԵՔԵՆԱՅԻ (ԷԼԵԿՏՐՈՄՈԲԻԼ)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/Էլեկտրոմոբիլ/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ԿՄՀՔ-ԷԱՃԱՊՁԲ-25/45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 առնվազն 5 տարի կամ 150.000կմ վազք որն ավելի շուտ վրա կհասնի Երաշխիք միայն մարտկոց և շարժիչ՝ առնվազն 8 տարի կամ 150.000կմ վազք որն ավելի շուտ վրա կհասնի: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/Էլեկտրոմոբիլ/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Արտադրման տարեթիվը- 2024թ. Վազքը – առավելագույն 200 կմ Արտաքին նվազագույն չափսերը (ե/լ/բ) - 4430մմ x 1830մմ x 1550մմ Անիվային բազան - առնվազն 2700մմ Թափքը - Ունիվերսալ Ճանապարհային լուսածերպ -առնվազն 140մմ Նստատեղեր – 5 Շարժիչը- էլեկտրական Փոխանցման տուփը– ավտոմատ Մարտկոցը – առնվազն 50 ԿՎտ Հզորությունը – առնվազն 200 ձ/ուժ և առնվազն 300 ն/մ Վազքը մեկ լիցքվորումով՝ առնվազն 400կմ Լիցքավորումը AC 220V 10-90% առավելագույնը 9 ժամ Նվազագույն համալրվածություն LED լուսարձակներ Թեթևաձույլ անվահեծեր առնվազն R17 Սրահը – կաշեպատ Երկգոտի կլիմատ կոնտրոլ Կրուիզ-կոնտրոլ Աուդիոհամակարգի ղեկավարում ղեկանիվից (Hands-free) Լույսի սենսոր Կենտրոնական արնկակալ բաժակակալերով Նստատեղերի կառավարում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 առնվազն 6 ձայնասփյուռ Ծրագրային լեզուն – անգլերեն և/կամ ռուսերեն 12 վոլտի համար նախատեսված առնվազն մեկ վարդակ Bluetooth համակարգ Առնվազն 12 դույմ Touch էկրան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Ետևի պարկտրոնիկ համակարգ Շրջակա տեսադաշտի 360° կամ հետին տեսադաշտի տեսախցիկ Անվտանգության բարձիկներ առնվազն 6 հատ Առնվազն 1 հատ 32A լիցքավորիչի առկայություն, որը նախատեսված է մեքենան լիցքավորելու համար Երաշխիք՝ առնվազն 5 տարի կամ 150.000կմ վազք որն ավելի շուտ վրա կհասնի Երաշխիք միայն մարտկոց և շարժիչ՝ առնվազն 8 տարի կամ 150.000կմ վազք որն ավելի շուտ վրա կհասնի Երաշխիքային սպասարկման առնվազն մեկ սրահ, որը պետք է լինի Երևան քաղաքում: Մեքենայի գույնը ` սև: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է մտնում ֆինանսական միջոց նախատեսվելուց հետո, համապատասխան համաձայնագրի ստորագրման պահից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