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50մգ/մլ/2մլ
.Պիտանելիության ժամկետ համաձայն գործող 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 Միկրոպրեցիպիտացիայի ռեակցիայի /սիֆիլիսի/ արագ թեսթ-կասետների տեսքով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Պրինտերի թուղթ 55մմ*30մ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օպտիկամանրաթելային լուսատար, նախատեսված լազերային անոթային վիրահատական միջամտությունների համար
Լուսատարի տրամագիծը 400-600մկմ
Ալիքային երկարությունը 980-1940նմ համատեղելի
Դիստալ ճառագայթման տիպը ռադիալ տեսակի, միակցիչը մետաղական, կարմիր գունավոր տեսակավորմամաբ
Պետք է լինի համատեղելի Լեհական Lasotronix ընկերության Smart3m մոդելի լազերային վիրահատական սարքավորման հետ, այդ ընկերության կողմից տրված համապատասխանության հավաստագրով
Ապրանքը պետք է լինի նոր, միանգամյա օգտագործման, ավտոկլավվող, երաշխիքը առնվազն 12 ամիս
Ունենա որակավորման և համապատասխանության վկայագրեր առնվազն ISO 13485, MDR, MDSAP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