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ՍՄԳԲԿ-ԷԱՃԱՊՁԲ-25/39</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венозные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артериальные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имплантаты интраокулярных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Вязкоупругий раствор метилцеллюлозы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вязкоупругий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раствор трипанового синего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венозные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фистульная 18G, внутривенная. Срок годности на момент поставки: не менее 12 месяцев. Наличие товарного знака. Совместима с действующим устройством Dialog+. Регистрационное удостоверение в одной из стран Евросоюза. Наличие международных сертификатов безопасности производства и контроля качества ISO13485 и CE, выданных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артериальные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фистульная 18G, артериальная. Срок годности на момент поставки: не менее 12 месяцев. Наличие товарного знака. Совместима с действующим аппаратом Dialog+. Регистрационное удостоверение в одной из стран Евросоюза. Наличие международных сертификатов безопасности производства и контроля качества ISO13485 и CE, выданных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с наконечником Luer Lock. Предназначен для подключения к детскому зонду для кормления. Изготовлен из прозрачного, нетоксичного материала. Срок годности истекает через 1/2 срока годности на момент поставки.
Сертификаты качества: ISO1348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имплантаты интраокулярных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Оптический размер линзы: 6,0 мм
Тип оптики ИОЛ: бифокальная (от +1,0 до +32,0), вогнутая (от -10,0 до 0,0)
Асферичность: задняя асферическая поверхность с технологией нейтрализации аберраций
Оптический край ИОЛ: усиленный квадратный край на 360°
Тип гаптики: угловой с технологией противосводчатой гаптике (AVH)
Угол гаптики ИОЛ: 0 градусов
Конструкция ИОЛ: цельная
Материал оптики ИОЛ: гидрофобный акрил
Защита от УФ-излучения: поглотитель UVA-излучения бензопенем
Показатель преломления: 1,51
ABBE: 43
Глубина передней камеры: 5,32 мм
Оптическая константа А интраокулярной линзы: 118,6
Диоптрийное увеличение линзы:
Одна полная диоптрия: от -10,0 до +7,0 и от +31,0 до +32,0
Половина диоптрии: от +8,0 до +30,0
Размер щели: 2,2 мм
Тип инжектора: одноразовый, диаметр наконечника: 1,65 мм, наклон наконечника: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Вязкоупругий раствор метилцеллюлозы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диспергируемый.
Представляет собой 2,0% гидроксипропилметилцеллюлозу, вязкоупругий офтальмологический раствор в шприце объёмом 2,0 мл.
Состав: гидроксипропилметилцеллюлоза: 20 мг/мл, хлорид натрия: 4,9 мг, ацетат натрия: 3,9 мг, цитрат натрия: 1,7 мг, хлорид калия: 0,75 мг, дигидрат хлорида кальция: 0,48 мг, гексагидрат хлорида магния: 0,3 мг.
Средняя молекулярная масса: 86 000 дальтон.
Вязкость при 27°C: 3000–4500 мПа·с. Ph`6,8–7,6:
Размер канюли: 23G.
Температура хранения: от 2 до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вязкоупругий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1,6% гиалуронат натрия, вязкоупругий офтальмологический раствор в шприце объёмом 1,1 мл.
Гиалуронат натрия: 14,4–17,6 мг/мл, хлорид натрия: 8,7–9,3 мг/мл, фосфат: 0,15–0,25 мг/мл, белок: не более 0,003%, железо: не более 2 ppm.
Наличие невидимых частиц: ≥10 мкм: не более 6000 частиц в шприце, ≥25 мкм: не более 600 частиц в шприце.
Молекулярная масса: около 3 000 000 дальтон.
Вязкость: средняя: 400 000 мПа·с.
Динамическая вязкость (2 с-1, 25 °C): 30 000–80 000 мПа·с.
Осмолярность: 300–350 мОсм/кг.
Ph: 6,8–7,6.
Размер канюли: 27G.
Температура хранения: 2–25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обоюдоострый.
Тип микрохирургического ножа: безопасный.
Ширина лезвия микрохирургического ножа: 2,75 мм. Угол наклона лезвия микрохирургического ножа: 45 градусов.
Лезвие микрохирургического ножа: скошенное.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обоюдоострый
Тип микрохирургического ножа: безопасный
Ширина лезвия микрохирургического ножа: 1,15 мм (20G)
Наклон лезвия микрохирургического ножа: 45 градусов
Лезвие микрохирургического ножа: скошенное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раствор трипанового синего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окрашивающего раствора: окрашивающий раствор для капсул трипанового синего.
Состав окрашивающего раствора: 0,3 мг трипанового синего
0,95 мг Na₂HPO₄₄ x 2H₄O
0,15 мг NaH₂PO₄ x 2H₄O
4,1 мг NaCl
Концентрация окрашивающего раствора: 0,6 г/л трипанового синего
Плотность окрашивающего раствора: 1,000–1,005 г/см₄
Объем окрашивающего раствора во флаконе` 0,5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а срок для остальных этапов устанавливается в пределах пяти рабочих дней со дня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венозные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артериальные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имплантаты интраокулярных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Вязкоупругий раствор метилцеллюлозы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вязкоупругий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раствор трипанового синего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