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2025.08.06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Судебный департамент</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Корюн 15/1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компьютеров все в одном</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Мариам Айрапетян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ddgnumner@court.am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010511787, 010511783, 010511774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Судебный департамент</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DD-EAAPDzB-25/15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2025.08.06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Судебный департамент</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Судебный департамент</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компьютеров все в одном</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компьютеров все в одном</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Судебный департамент</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DD-EAAPDzB-25/15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ddgnumner@court.am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компьютеров все в одном</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15</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384.03</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4.795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443.29</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2025.08.22.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DD-EAAPDzB-25/15</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Судебный департамент</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DD-EAAPDzB-25/15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"DD-EAAPDzB-25/15"*</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"DD-EAAPDzB-25/15"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Судебный департамент*(далее — Заказчик) процедуре закупок под кодом DD-EAAPDzB-25/15*.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DD-EAAPDzB-25/15</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"DD-EAAPDzB-25/15"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Судебный департамент*(далее — Заказчик) процедуре закупок под кодом DD-EAAPDzB-25/15*.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DD-EAAPDzB-25/15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чем до предпоследнего рабочего дня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Гарантийный срок установлен Приложением № 1 к договору, технической характеристикой.Если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считая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DD-EAAPDzB-25/15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всё в одном (моноблок):
	экран - не менее 23.8 дюйма, не менее FHD (1920x1080), IPS
	процессор - не менее Intel Core i7 или AMD Ryzen,
турбочастота - не менее 4.9 GHz
не менее 10C
не менее 16T
не менее 24 MB Smart Cache
Год выпуска компьютера - не ранее 2024 года
	оперативная память - не менее 16 GB DDR4 3200MHz
	память - основной жесткий диск -  не менее 1 x SSD 500 GB, M.2 2280 Gen4 QLC, вторичная память – жесткий диск - HDD или SSD — не менее 1 TB
	видеокарта - встроенная
	регулируемая ножка - с возможностью подъема, опускания и поворота экрана компьютера на 180 градусов
	LAN (10/100/1000) - встроенный
	Wi-Fi - встроенный
	не менее BT - встроенный
	не менее 5 USB-портов, 
 из которых не менее 2 x USB 3.2 Gen 2 Type A, 2 x USB 3.2 Gen 1 Type A, 1 x USB 2.0 Type-C Ports
	не менее - 1 x HDMI Out Port
	комбинирование наушников/микрофона
	встроенный динамик - не менее 2 x 2.5 W
	видеокамера - не менее 2M FHD  Webcam
	двойной микрофон
	предварительно установленная операционная система win 11 pro, лицензированная и активированная (бессрочная). Продавец должен предоставить Покупателю коды операционной системы.
	клавиатура и компьютерная мышь (проводные или беспроводные). Должны быть произведены тем же производителем. Должны составлять часть комплекта.
	оптический привод (встроенный или отдельный)
	адаптер питания,
	соответствие – RoHS.
Товары должны быть неиспользованными, в заводской упаковке.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Гарантийный срок для товаров устанавливается, по крайней мере, 2 года, считая со дня, следующего за днем приемки товаров Судебным департаментом.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DD-EAAPDzB-25/15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в силу условия исполнения прав и обязанностей сторон, предусмотренных договором.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DD-EAAPDzB-25/15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DD-EAAPDzB-25/15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DD-EAAPDzB-25/15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