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ԷԱՃԱՊՁԲ-2025/Ա-109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бытовых и продуктов общественного питания для нужд МВД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ԷԱՃԱՊՁԲ-2025/Ա-109</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бытовых и продуктов общественного питания для нужд МВД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бытовых и продуктов общественного питания для нужд МВД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бытовых и продуктов общественного питания для нужд МВД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ԷԱՃԱՊՁԲ-2025/Ա-109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ԷԱՃԱՊՁԲ-2025/Ա-109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и дезинфицирующая жидкость со слабым запахом хлора. Массовая доля активного хлора не менее 50 г/дм3 /обязательный стандарт/. Массовая доля гидроксида натрия не менее 20 г/дм3 /обязательный стандарт/. Плотность ионов водорода: PH-10-12. Предназначено для отбеливания хлопчатобумажных и льняных тканей, удаления пятен. Также используется для мытья и дезинфекции эмалированной, фарфоровой, фаянсовой посуды, облицовочной плитки, унитазов и мусорных ведер. Активные добавки, входящие в состав, защищают ткани от порчи. Также предназначено для полуавтоматических и автоматических стиральных машин. Специальные канистры из полиэтилена высокого давления объемом 1 литр, (не пластик) толщина стенки канистры не менее 1,2 мм. Каждая канистра цветная с надписями на армянском языке: наименование, вес, состав, назначение и форма использования, срок годности и производитель /адрес, телефон, электронная почта/. Товар должен быть не старше 18 месяцев до истечения срока годности на момент поставки. Для подтверждения соответствия качественных характеристик поставляемой продукции поставщик должен представить подтверждающие данные экспертизы состава от аккредитованной организации.
Погрузка, транспортировка товара по указанному заказчиком адресу, разгрузка на указанном складе осуществляется поставщиком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пакет размером не менее 32х47 см, размер основания не менее 32 см, размер верха не менее 47 см, верх плюс ручки не менее 14 см. Изготовлен из переработанного сырья. Упакован в пачку по 100 штук. Вес упаковки не менее 1040 грамм. Толщина не менее 90 мкм. Цвет чёрный или тёмно-синий. Нижняя часть плотно закрывается и выдерживает вес изделия до 40-50 кг. Новый заводской.
Погрузка, транспортировка товара по указанному заказчиком адресу, разгрузка на указанном складе осуществляется поставщиком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деревянная, полированная, лакированная. Длина чистящей части не менее 31 см, длина хвостовой части не менее 150 см, общий вес не менее 850 грамм. Чистящая часть приклеена и прикручена к хвостовой части.
Погрузка товара, транспортировка по указанному заказчиком адресу и разгрузка на указанном складе осуществляется поставщиком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Нубарашена  1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Нубарашен  1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