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Ընդ որում գնման դիմաց վճարումն իրականացվում է սույն պայմանագրի վճարման ժամանակացույցով սահմանված ժամկետում, հինգ աշխատանքային օրվա ընթացքում   7.1:   7.1:</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