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оборудования для нужд ЗАО «Иджеван АСПК»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ԱԱՊԿ-ԷԱՃԱՊՁԲ-2025/19</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оборудования для нужд ЗАО «Иджеван АСПК»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оборудования для нужд ЗАО «Иджеван АСПК» на 2025 год</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оборудования для нужд ЗАО «Иджеван АСПК»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MF237W
или CANON ImageClass MF3010: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BERG BR-D108S
или BERG BR-D108W։
Гарантийный срок: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«Иджеванский ЦПСК»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«Иджеванский ЦПСК»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