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ՀՀ-ՊԵԿ-ԷԱՃԱՊՁԲ-25/12-Ա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пулеулавливателей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ՀՀ-ՊԵԿ-ԷԱՃԱՊՁԲ-25/12-Ա</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пулеулавливателей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пулеулавливателей</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ՀՀ-ՊԵԿ-ԷԱՃԱՊՁԲ-25/12-Ա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пулеулавливателей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գնդակորսիչ /հատուկ նշանակության տեխնիկական միջոցներ/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ՀՀ-ՊԵԿ-ԷԱՃԱՊՁԲ-25/12-Ա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"ՀՀ-ՊԵԿ-ԷԱՃԱՊՁԲ-25/12-Ա"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ՀՀ-ՊԵԿ-ԷԱՃԱՊՁԲ-25/12-Ա*.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"ՀՀ-ՊԵԿ-ԷԱՃԱՊՁԲ-25/12-Ա"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ՀՀ-ՊԵԿ-ԷԱՃԱՊՁԲ-25/12-Ա*.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ՀՀ-ՊԵԿ-ԷԱՃԱՊՁԲ-25/12-Ա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գնդակորսիչ /հատուկ նշանակության տեխնիկական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пулеулавливатель. 
Стальная пластина размером 2000мм*2000мм*10мм (4м²) крепится к стене не менее чем 12 саморезами (анкерные болты) М толщиной 20мм и длиной L 150мм. К стальному листу приварены 18 квадратных стальных рам под углами 90º и 45º градусов. Размери угольников стальных рам составляет 50мм*50мм*5мм. Длина угольников стальных рам составляет примерно 420 мм и 300 мм. Расстояния между рядами стальных рам не должны превышать 300 мм. К каркасам приварены стальные листы толщиной 10 мм (в виде жалюзи, перекрываясь с нижней и верхней частями друг друга не менее чем на 20 мм), размеры: длина — 2000 мм, ширина — около 440 мм, 6 шт.(ряд). Стальная конструкция окрашена антикоррозийной грунтовкой. На полу, под металлической конструкцией, сделан деревянный ящик шириной 400-500 мм и длиной около 2000 мм, высотой около 200 мм. Пол ящика готовится из дерева (досок) толщиной 50 мм, каркас — из деревянных доски сечением 100*100 мм в 2 ряда. Ящик полностью обработан антисептическими материалами. К потолку на расстоянии примерно 100-200 мм от металлической конструкции крепится деревянная балка сечением 50*50 мм и длиной 2200 мм, на которую подвешивается резиновая штора (конвейерная лента общего назначения) толщиной не менее 10 мм, длиной приблизительно 2700 мм и высотой 2400 мм, с левой и правой стороны, крепится к стене по кругу деревянными брусками 50 мм*20 мм и касающийся пола внизу, закрывающий металлическую конструкцию, а место контакта резиновой шторы и деревянной рамы закрывается с деревянной рамой сечением 50*50 мм который крепится скрытыми винтами.
Другие условия:
*Товар должен быть неиспользованным.
**Доставка и выгрузка товара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договора: в течение 90 календарных дней со следующего дня, следующего за днем  от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գնդակորսիչ /հատուկ նշանակության տեխնիկական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