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ԵԱՍՄ-ԷԱՃԱՊՁԲ-25/63 ծածկագրով աշխատանքային ձեռնոցների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ԵԱՍՄ-ԷԱՃԱՊՁԲ-25/63 ծածկագրով աշխատանքային ձեռնոցների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ԵԱՍՄ-ԷԱՃԱՊՁԲ-25/63 ծածկագրով աշխատանքային ձեռնոցների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ԵԱՍՄ-ԷԱՃԱՊՁԲ-25/63 ծածկագրով աշխատանքային ձեռնոցների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մատերով՝ 10 համար, միակողմանի 100 % բնական լատեքսի երեսպատումով, պատրաստված 100% պոլիեստերից, քաշը առնվազն 40 գր., անվնաս ձեռքի մաշկի համար: Չեն սահմանափակում ձեռքերի մատների շարժումները: Պարտադիր պայման՝ ձեռնոցի գործվածքի գույնը մուգ կանաչ: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III-րդ եռամսյակ 25000 զույգ, IV-րդ եռամսյակ 20000 զույգ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