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օդորակիչների ձեռքբերման նպատակով ԵՄ-ԷԱՃԱՊՁԲ-25/128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օդորակիչների ձեռքբերման նպատակով ԵՄ-ԷԱՃԱՊՁԲ-25/128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օդորակիչների ձեռքբերման նպատակով ԵՄ-ԷԱՃԱՊՁԲ-25/128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օդորակիչների ձեռքբերման նպատակով ԵՄ-ԷԱՃԱՊՁԲ-25/128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2025.08.21.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և 730 ետերաշխիքային սպասարկում: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Տեղադրումով, ներառյալ պղնձյա խողովակները և բոլոր անհրաժեշտ
պարագաները, խողովակների անցքերը հորատելով և վերամբարձ հարթակով։
Տեղադրումը կատարվելու է պանելային շենքում, հետևյալ հասցեներով
Բաղրամյան 78, 3 հատ 3-րդ հարկ,
Արարատյան 87, 4 հատ 3-րդ հարկ,
Արարատյան 87, 1 հատ 1-ին հարկ։
Օդորակիչի տեսակը - Սպլիտ համակարգ։
Ռեժիմներ - Հովացում և ջեռուցում։
Աշխատանքային ջերմաստիճանը; -7-ից +43 աստիճան ցեսիուս։
Գույն - Սպիտակ։
Հոսանքը - (Վ/Հց)  220-240 Վ/50-60 Հց։
Ներսի բլոկի չափերը՝ 78x20x27 սմ (թույլատրելի շեղումը՝ +-5%)։
Արտաքին բլոկի չափերը՝ 83x34x53 սմ (թույլատրելի շեղումը՝ +-5%)։
Օդորակիչի հզորությունը 9000 BTU - 2,5 կՎտ։
Օդորակիչի աշխատանքային մակերեսը՝ ոչ պակաս քան 20 մ²։
Էներգախնայողության դասը  A։
Գազի տեսակը  R410։
Կառավարումը - վահանակով։
Երաշխիքը 3 տարի և 2 տարի ետերաշխիքային սպասարկում: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Տեղադրումով, ներառյալ  պղնձյա խողովակները և բոլոր անհրաժեշտ
պարագաները, խողովակների անցքերը հորատելով և վերամբարձ հարթակով։
Տեղադրումը կատարվելու է պանելային շենքում, հետևյալ հասցեներով
Արարատյան 87, 1 հատ 3-րդ հարկ,
Արարատյան 87, 1 հատ 4-ին հարկ։
Օդորակիչի տեսակը - Սպլիտ համակարգ։
Ռեժիմներ -  Հովացում և ջեռուցում։
Աշխատանքային ջերմաստիճանը;   -7-ից +43 աստիճան ցեսիուս։
Գույն - Սպիտակ։
Հոսանքը - (Վ/Հց)  220-240 Վ/50-60 Հց։
Ներսի բլոկի չափերը՝ 78x20x27 սմ (թույլատրելի շեղումը՝ +-5%)։
Արտաքին բլոկի չափերը՝ 83x34x53 սմ (թույլատրելի շեղումը՝ +-5%)։
Օդորակիչի հզորությունը  18000 BTU - 5 կՎտ։
Օդորակիչի աշխատանքային մակերեսը՝ ոչ պակաս քան 30 մ²։
Էներգախնայողության դասը   A։
Գազի տեսակը  R410։
Կառավարումը - վահանակով։
Երաշխիքը 3 տարի և 2 տարի ետերաշխիքային սպասարկում:
Ապրանքը պետք է լինի նոր և չօգտագործված: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