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աղբարկղերի և նստարանների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աղբարկղերի և նստարանների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աղբարկղերի և նստարանների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աղբարկղերի և նստարանների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ԱՂԲԱՐԿՂԵՐԻ ԵՎ ՆՍՏԱՐԱՆՆԵՐԻ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Աղբարկղի չափսերն են 360*360*360մմ, որին վերևի մասից ամրացվում է 360*360*60մմ չափսի թուջե ձուլվածք, ճակատային մասում գրվում է «Չարենցավան» անվանումը, երկաթյա մասը պատրաստվում է 4 անկյուններ 20*20*360մմ չափսի քառակուսի խողովակից, որին վերևի հատվածից եռակցվում է 360*360մմ չափսի 25*25մմ անկյունակից քառակուսի դետալ, նույն քառակուսի դետալից եռակցվում է ներքևից 50մմ բարձրության վրա, կողային մասերում ամրացվում են 50*25*310մմ չափսի լաքապատ 20 հատ փայտե ձողեր, մետաղական մասը ներկվում է սև նախաներկով և լաքապատվում, թուջե ձուլվածքը ևս ներկվում է սև գույնի և լաքապատվում, իսկ «Չարենցավան» անվանումը ներկվում է դեղին-բրոնզագույն, արկղի ընդհանուր բարձրությունը կազմում է 420մմ, ներսի չափսը՝ 310*310*310մմ, դույլը պատրաստվում է ցինկապատ երկաթյա թիթեղից, բռնակով, հատակին Ф5մմ 4 անցքերով, դույլի չափսերն են՝ 300*300*300մմ, աղբարկղը գետնին ամրացվում է ամրակներով, որի համար ոտքերի վրա նախատեսված են ամրացման տեղեր, աղբարկղերը մատակարարվում են փաթեթավորված պոլիէթիլենային թաղանթով, ապրանքն ընդունվելուն հաջորդող յուրաքանչյուր տարի (երաշխիքային ժամկետում) Վաճառողի միջոցներով ապրանքները լաքապատվում և ներկվում են սկզբնական տեսքին համապատասխան, երաշխիքային ժամկետը՝ ապրանքն ընդունվելու օրվան հաջորդող օրվանից հաշված առնվազն 1095 օրացուցային օր, ապրանքի նմուշը պատկերված է կից ներկայացվող նկար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Նստատեղի բարձրությունը՝ 40սմ, նստատեղի լայնությունը՝ 40սմ, ընդհանուր բարձրությունը (գետնից մինչև մեջքի ամենաբարձր գագաթը)՝ 80սմ, նստարանի երկարությունը՝ 180սմ, ոտքերը պետք է պատրաստված լինեն 40*40մմ խողովակով, 3մմ հաստությամբ, նստարանի իրար հատվող հատվածները պետք է պատրաստվեն 40*80մմ խողովակով, 3մմ հաստությամբ, 3 կետով և լինեն քողարկված, նստարանի ոտքերի ներսի հատվող հատվածները խետք է պատրաստվեն 20*20մմ խողովակով, 2մմ հաստությամբ, նստարանի մեջքի մասը և նստատեղը պատված են հաճարի փայտից (խոնավությունը մինչև 7%), երանգավորված և լաքապատված տախտակամածային լաքով՝ երկշերտ լաքապատումով (փայտի երանգը նախապես համաձայնեցվում է Գնորդի հետ), նստատեղը բաղկացած է փայտյա 7 ձողերից՝ 180*5*4սմ չափսերով, նստարանի մեջքի մասը բաղկացած է փայտյա 5 ձողերից՝ 180*5*4սմ չափսերով, փայտերի վրա պետք է փորագրված լինի «Չարենցավան» անվանումը, ոտքերը պետք է նախապատրաստվեն նախաներկով (գրունտ) և ներկվեն երկշերտ ներկով, նստարանը պետք է տեղափոխվի և տեղադրվի Գնորդի կողմից նշվող հատվածներում՝ բետոնե հիմքով կամ մետաղական ամրակների օգնությամբ՝ ապահովելով կայունություն և անվտանգություն, նստարանները մատակարարվում են հավաքված և փաթեթավորված պոլիէթիլենային թաղանթով, ապրանքն ընդունվելուն հաջորդող յուրաքանչյուր տարի (երաշխիքային ժամկետում) Վաճառողի միջոցներով ապրանքները լաքապատվում և ներկվում են սկզբնական տեսքին համապատասխան, երաշխիքային ժամկետը՝ ապրանքն ընդունվելու օրվան հաջորդող օրվանից հաշված առնվազն 1095 օրացուցային օր, ապրանքի նմուշը պատկերված է կից ներկայացվող նկար 2-ում: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