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դռան փականի մեխանիզմ և միջուկ</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դռան փականի մեխանիզմ և միջուկ</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դռան փականի մեխանիզմ և միջուկ</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դռան փականի մեխանիզմ և միջուկ</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ՄՍԾ 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ՄՍԾ 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փականի մեխանիզմ, 50 մմ խորությունը (օսը 35 մմ), դիմացի հորիզոնական լայնություն 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 դռան փականի մեխանիզմ, 50 մմ խորությունը (օսը 35 մմ), դիմացի հորիզոնական լայնություն ավելի նեղ, քան եվրոդռան փականի մեխանզմինը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կողպեքի միջադիր (միջուկ) բանալիներով, երկարությունը 9 սմ, ԳՕՍՏ 538-2001 և ԳՕՍՏ 5089-2003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