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2025 թվականի կարիքների համար կիսաճտքավոր կոշիկների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2025 թվականի կարիքների համար կիսաճտքավոր կոշիկների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2025 թվականի կարիքների համար կիսաճտքավոր կոշիկների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2025 թվականի կարիքների համար կիսաճտքավոր կոշիկների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Վերնամասը - բնական կաշի 1.9-2.1 մմ, օքսֆորդ 900D
Ներքին մասը - 3D ցանց
Արտաքին ներբանները - Ռետինե
Ներբանները - EVA
Միջին ներբանը - կաշի (պադոշ 4մմ)
Քողերը - Կապրոնե
Դիմացից և Ետևից պաշտպանիչ
Օղերը - Մետաղ
Սուպինատորը - Երկաթ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