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ՄՄԱՌՎ-ԷԱՃԱՊՁԲ-2025/81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ՄՄԱՌՎ-ԷԱՃԱՊՁԲ-2025/81</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полусапожек для нужд Фонда «Военно-спортивная школа Монте Мелконяна»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ՄՄԱՌՎ-ԷԱՃԱՊՁԲ-2025/81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Полускользящие ботинки
Верх – натуральная кожа 1,9–2,1 мм, Oxford 900D
Внутренняя часть – 3D-сетка
Подошва – резина
Стелька – ЭВА
Промежуточная подошва – кожа (стелька 4 мм)
Ботинки – нейлон
Защита спереди и сзади
Ремешки – металл
Супинатор – железо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