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ԱՊԲԿ-ԷԱՃԱՊՁԲ-2025/12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ԱՊԱՐԱՆ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Ապարան, Գ· Նժդեհի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բժշկական կենտրոն» ՓԲԸ-ի 2025 թվականի կարիքների համար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055-88-24-34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ԱՊԱՐԱՆ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ԱՊԲԿ-ԷԱՃԱՊՁԲ-2025/12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ԱՊԱՐԱՆ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ԱՊԱՐԱՆ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բժշկական կենտրոն» ՓԲԸ-ի 2025 թվականի կարիքների համար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ԱՊԱՐԱՆ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բժշկական կենտրոն» ՓԲԸ-ի 2025 թվականի կարիքների համար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ԱՊԲԿ-ԷԱՃԱՊՁԲ-2025/12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բժշկական կենտրոն» ՓԲԸ-ի 2025 թվականի կարիքների համար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ԱՊԱՐԱՆ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ԱՊԲԿ-ԷԱՃԱՊՁԲ-2025/12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ԱՊԲԿ-ԷԱՃԱՊՁԲ-2025/12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«ԱՊԲԿ-ԷԱՃԱՊՁԲ-2025/12»*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«ԱՊԲԿ-ԷԱՃԱՊՁԲ-2025/12»*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կտրոնոյին:
Շառավիղ ոչ ավելի քան 5կմ։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