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ՀՓ-ԷԱՃԱՊՁԲ-25/66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«Հայփոստ» ՓԲԸ-ի կարիքների համար լուսարձակների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095984471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anush.ayvazyan@haypost.am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ՀՓ-ԷԱՃԱՊՁԲ-25/66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«Հայփոստ» ՓԲԸ-ի կարիքների համար լուսարձակների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«Հայփոստ» ՓԲԸ-ի կարիքների համար լուսարձակների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ՀՓ-ԷԱՃԱՊՁԲ-25/66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anush.ayvazyan@haypost.am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«Հայփոստ» ՓԲԸ-ի կարիքների համար լուսարձակների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2025.08.22. 12:45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ՀՓ-ԷԱՃԱՊՁԲ-25/66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ՀՓ-ԷԱՃԱՊՁԲ-25/66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«ՀՓ-ԷԱՃԱՊՁԲ-25/66»*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ՀՓ-ԷԱՃԱՊՁԲ-25/66*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«ՀՓ-ԷԱՃԱՊՁԲ-25/66»*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ՀՓ-ԷԱՃԱՊՁԲ-25/66*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ՀԱՅՓՈՍՏ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կատարվելու է սույն պայմանագրի վճարման ժամանակացույցով սահմանված ժամկետներում: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հզորությունը՝ 50 Վտ, լույսի հոսք՝ 4750լմ, լարում՝ 230Վ, հաճախականություն՝50/60Հց, պատյանի հումք՝ ալյումին, պատյանի գույն՝ սև, չափսեր՝232*207,5*32մմ, լույսի աղբյուր՝ 75 LED, գույնի ջերմաստիճան՝6500K, գույնի մատուցման ինդեքս՝ Ra≥80, տեղադրման նվազագույն բարձրություն՝ 3մ, լարի երկարություն՝ 0,20մ, աշխատանքային ժամանակ՝ 30000 ժ.: Նմուշը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Մեծի 1 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