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 0 ասեղ ծոկող 75 սմ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 1 ասեղ ծոկող 75 սմ 36մմ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Yankauer straight tip vent,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Պորտի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Արտածծողի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