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ԷԱՃԱՊՁԲ-2026/10/1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ԷԱՃԱՊՁԲ-2026/10/1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55685070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54888817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68372150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62129182.5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36117060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22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4.7882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ԷԱՃԱՊՁԲ-2026/10/1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ԷԱՃԱՊՁԲ-2026/10/1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ԷԱՃԱՊՁԲ-2026/10/1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ԷԱՃԱՊՁԲ-2026/10/1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ԷԱՃԱՊՁԲ-2026/10/1"*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ԷԱՃԱՊՁԲ-2026/10/1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ԷԱՃԱՊՁԲ-2026/10/1"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ԷԱՃԱՊՁԲ-2026/10/1*.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ԷԱՃԱՊՁԲ-2026/10/1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ԷԱՃԱՊՁԲ-2026/10/1"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ԷԱՃԱՊՁԲ-2026/10/1*.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ԷԱՃԱՊՁԲ-2026/10/1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Трифлюоперазин таблетки 5 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таблетка 2мг.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таблетка 2мг»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таблетка 5мг»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таблетка 10мг»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раствор для инъекций флакон 25мг/мл.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таблетки 5 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таблетки 25 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таблетки 100 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Десмопресин назальные капли 0,1мг/мл: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таблетки покрытые пленочной оболочкой.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таблетки 1 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Берактант суспензия для интратрахеального введения 25мг/мл флакон.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